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3D6AE" w14:textId="77777777" w:rsidR="00CC34A2" w:rsidRDefault="00CC34A2" w:rsidP="00CC34A2">
      <w:pPr>
        <w:spacing w:line="360" w:lineRule="exact"/>
        <w:jc w:val="center"/>
        <w:rPr>
          <w:b/>
        </w:rPr>
      </w:pPr>
      <w:r>
        <w:rPr>
          <w:b/>
        </w:rPr>
        <w:t>Аналитическая записка</w:t>
      </w:r>
    </w:p>
    <w:p w14:paraId="749FC772" w14:textId="77777777" w:rsidR="00CC34A2" w:rsidRDefault="00CC34A2" w:rsidP="00CC34A2">
      <w:pPr>
        <w:spacing w:line="360" w:lineRule="exact"/>
        <w:jc w:val="center"/>
        <w:rPr>
          <w:b/>
        </w:rPr>
      </w:pPr>
      <w:r>
        <w:rPr>
          <w:b/>
        </w:rPr>
        <w:t>о состоянии и проблемах законотворчества</w:t>
      </w:r>
    </w:p>
    <w:p w14:paraId="4BE78F6D" w14:textId="77777777" w:rsidR="005A6EA7" w:rsidRDefault="005A6EA7" w:rsidP="00CC34A2">
      <w:pPr>
        <w:spacing w:line="360" w:lineRule="exact"/>
        <w:jc w:val="center"/>
        <w:rPr>
          <w:b/>
        </w:rPr>
      </w:pPr>
    </w:p>
    <w:p w14:paraId="30B35262" w14:textId="77777777" w:rsidR="00CC34A2" w:rsidRDefault="00CC34A2" w:rsidP="00CC34A2">
      <w:pPr>
        <w:spacing w:line="360" w:lineRule="exact"/>
      </w:pPr>
    </w:p>
    <w:p w14:paraId="7D703AC6" w14:textId="07AA6C6D" w:rsidR="00F67681" w:rsidRDefault="00CC34A2" w:rsidP="000E6A29">
      <w:pPr>
        <w:jc w:val="center"/>
        <w:rPr>
          <w:b/>
        </w:rPr>
      </w:pPr>
      <w:r>
        <w:t xml:space="preserve">№ </w:t>
      </w:r>
      <w:r w:rsidR="000E6A29">
        <w:t>161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A29">
        <w:t xml:space="preserve">         </w:t>
      </w:r>
      <w:r>
        <w:tab/>
      </w:r>
      <w:r w:rsidR="000E6A29">
        <w:t xml:space="preserve">  </w:t>
      </w:r>
      <w:r w:rsidR="00DA6575">
        <w:t xml:space="preserve">  </w:t>
      </w:r>
      <w:r w:rsidR="000E6A29">
        <w:t xml:space="preserve">     октябрь</w:t>
      </w:r>
      <w:r>
        <w:t xml:space="preserve"> 2020 года</w:t>
      </w:r>
    </w:p>
    <w:p w14:paraId="558BAA20" w14:textId="77777777" w:rsidR="00F67681" w:rsidRDefault="00F67681" w:rsidP="00F67681">
      <w:pPr>
        <w:ind w:firstLine="709"/>
        <w:jc w:val="center"/>
        <w:rPr>
          <w:b/>
        </w:rPr>
      </w:pPr>
    </w:p>
    <w:p w14:paraId="574F2304" w14:textId="77777777" w:rsidR="00B105B0" w:rsidRDefault="00B105B0" w:rsidP="00F67681">
      <w:pPr>
        <w:ind w:firstLine="709"/>
        <w:jc w:val="center"/>
        <w:rPr>
          <w:b/>
          <w:highlight w:val="yellow"/>
        </w:rPr>
      </w:pPr>
    </w:p>
    <w:p w14:paraId="150561C1" w14:textId="77777777" w:rsidR="00B105B0" w:rsidRPr="00B02E3E" w:rsidRDefault="00B105B0" w:rsidP="00B105B0">
      <w:pPr>
        <w:jc w:val="center"/>
        <w:rPr>
          <w:b/>
        </w:rPr>
      </w:pPr>
      <w:r w:rsidRPr="00B105B0">
        <w:rPr>
          <w:b/>
        </w:rPr>
        <w:t>Торгово-промышленные палаты становятся частью инфраструктуры поддержки субъектов МСП</w:t>
      </w:r>
    </w:p>
    <w:p w14:paraId="0A83EA4E" w14:textId="77777777" w:rsidR="00B105B0" w:rsidRPr="00B105B0" w:rsidRDefault="00B105B0" w:rsidP="00B105B0">
      <w:pPr>
        <w:ind w:firstLine="709"/>
        <w:jc w:val="both"/>
      </w:pPr>
    </w:p>
    <w:p w14:paraId="01C066DD" w14:textId="4CD566A9" w:rsidR="00B105B0" w:rsidRPr="00AF1FF1" w:rsidRDefault="00B105B0" w:rsidP="00B105B0">
      <w:pPr>
        <w:ind w:firstLine="709"/>
        <w:jc w:val="both"/>
      </w:pPr>
      <w:r w:rsidRPr="00E92F89">
        <w:t>27 октября</w:t>
      </w:r>
      <w:r w:rsidRPr="00AF1FF1">
        <w:t xml:space="preserve"> </w:t>
      </w:r>
      <w:r w:rsidR="0002734D">
        <w:t xml:space="preserve">2020 года </w:t>
      </w:r>
      <w:r w:rsidRPr="00AF1FF1">
        <w:t>Президент Российской Федерации В.В. Путин подписал Федеральный закон № 349-ФЗ «О</w:t>
      </w:r>
      <w:r w:rsidR="004772CC" w:rsidRPr="00AF1FF1">
        <w:t xml:space="preserve"> внесении изменений в статью 12 </w:t>
      </w:r>
      <w:r w:rsidRPr="00AF1FF1">
        <w:t>Закона Российской Федерации «О торгово-промышленных палатах в Российской Федерации» и Федеральный закон «О развитии малого и среднего предпринимательства в Российской Федерации».</w:t>
      </w:r>
    </w:p>
    <w:p w14:paraId="4D36EC6C" w14:textId="77777777" w:rsidR="00B105B0" w:rsidRPr="00AF1FF1" w:rsidRDefault="00B105B0" w:rsidP="00B105B0">
      <w:pPr>
        <w:ind w:firstLine="709"/>
        <w:jc w:val="both"/>
      </w:pPr>
      <w:r w:rsidRPr="00AF1FF1">
        <w:t>В соответствии с Законом торгово-промышленные палаты отнесены к организациям, образующим инфраструктуру поддержки субъектов малого и среднего предпринимательства, что позволит палатам участвовать в региональных и муниципальных программах поддержки МСП.</w:t>
      </w:r>
    </w:p>
    <w:p w14:paraId="07163282" w14:textId="77777777" w:rsidR="00B105B0" w:rsidRDefault="00B105B0" w:rsidP="00B105B0">
      <w:pPr>
        <w:ind w:firstLine="709"/>
        <w:jc w:val="both"/>
      </w:pPr>
      <w:r w:rsidRPr="00AF1FF1">
        <w:t>Закон вступил в силу 7 ноября 2020 года.</w:t>
      </w:r>
    </w:p>
    <w:p w14:paraId="5F3CB46A" w14:textId="77777777" w:rsidR="00AE65D5" w:rsidRDefault="00AE65D5" w:rsidP="000A1C5F">
      <w:pPr>
        <w:ind w:firstLine="708"/>
        <w:contextualSpacing/>
        <w:jc w:val="both"/>
        <w:rPr>
          <w:b/>
        </w:rPr>
      </w:pPr>
    </w:p>
    <w:p w14:paraId="79431043" w14:textId="720667DA" w:rsidR="00AE65D5" w:rsidRPr="00AE65D5" w:rsidRDefault="00AE65D5" w:rsidP="00AE65D5">
      <w:pPr>
        <w:ind w:firstLine="709"/>
        <w:jc w:val="both"/>
        <w:rPr>
          <w:b/>
        </w:rPr>
      </w:pPr>
      <w:r w:rsidRPr="00AE65D5">
        <w:rPr>
          <w:b/>
        </w:rPr>
        <w:t>Палата провела экспертизу</w:t>
      </w:r>
      <w:r w:rsidR="00F05D56">
        <w:rPr>
          <w:b/>
        </w:rPr>
        <w:t xml:space="preserve"> проекта федерального бюджета</w:t>
      </w:r>
    </w:p>
    <w:p w14:paraId="65092A7C" w14:textId="77777777" w:rsidR="00AE65D5" w:rsidRDefault="00AE65D5" w:rsidP="00AE65D5">
      <w:pPr>
        <w:ind w:firstLine="709"/>
        <w:jc w:val="both"/>
      </w:pPr>
    </w:p>
    <w:p w14:paraId="321C13A3" w14:textId="0E12953F" w:rsidR="00E9416C" w:rsidRDefault="00AE65D5" w:rsidP="0044585B">
      <w:pPr>
        <w:ind w:firstLine="709"/>
        <w:jc w:val="both"/>
      </w:pPr>
      <w:r>
        <w:t xml:space="preserve">В </w:t>
      </w:r>
      <w:r w:rsidRPr="0051320B">
        <w:t>Т</w:t>
      </w:r>
      <w:r>
        <w:t>ПП РФ</w:t>
      </w:r>
      <w:r w:rsidRPr="0051320B">
        <w:t xml:space="preserve"> рассмотрен проект федерального закона № 1027743-7</w:t>
      </w:r>
      <w:r>
        <w:t xml:space="preserve">            </w:t>
      </w:r>
      <w:r w:rsidRPr="0051320B">
        <w:t>«О федеральном бюджете на 2021 год и на плановый период 2022 и 2023 годов».</w:t>
      </w:r>
    </w:p>
    <w:p w14:paraId="4BF11849" w14:textId="010C9D1E" w:rsidR="00E9416C" w:rsidRDefault="00E9416C" w:rsidP="0044585B">
      <w:pPr>
        <w:ind w:firstLine="709"/>
        <w:jc w:val="both"/>
      </w:pPr>
      <w:r>
        <w:t>Палатой высказан ряд замечаний и предложений по доработке законопроекта.</w:t>
      </w:r>
    </w:p>
    <w:p w14:paraId="23882F0E" w14:textId="169E3405" w:rsidR="00E9416C" w:rsidRPr="00E9416C" w:rsidRDefault="00E9416C" w:rsidP="009B730F">
      <w:pPr>
        <w:pStyle w:val="a5"/>
        <w:numPr>
          <w:ilvl w:val="0"/>
          <w:numId w:val="3"/>
        </w:numPr>
        <w:ind w:left="0" w:firstLine="709"/>
        <w:jc w:val="both"/>
        <w:rPr>
          <w:rFonts w:eastAsia="Times New Roman"/>
          <w:b/>
          <w:lang w:eastAsia="ru-RU"/>
        </w:rPr>
      </w:pPr>
      <w:r w:rsidRPr="00E9416C">
        <w:rPr>
          <w:rFonts w:eastAsia="Times New Roman"/>
          <w:b/>
          <w:lang w:eastAsia="ru-RU"/>
        </w:rPr>
        <w:t>Поддержка малого и среднего предпринимательства</w:t>
      </w:r>
    </w:p>
    <w:p w14:paraId="3A81E09D" w14:textId="0D999D4E" w:rsidR="00E9416C" w:rsidRDefault="00E9416C" w:rsidP="0044585B">
      <w:pPr>
        <w:ind w:firstLine="709"/>
        <w:jc w:val="both"/>
        <w:rPr>
          <w:rFonts w:eastAsia="Times New Roman"/>
          <w:lang w:eastAsia="ru-RU"/>
        </w:rPr>
      </w:pPr>
      <w:r w:rsidRPr="0051320B">
        <w:rPr>
          <w:rFonts w:eastAsia="Times New Roman"/>
          <w:lang w:eastAsia="ru-RU"/>
        </w:rPr>
        <w:t xml:space="preserve">Бюджетные ассигнования, предусмотренные в проекте бюджета на реализацию </w:t>
      </w:r>
      <w:r w:rsidRPr="00E9416C">
        <w:rPr>
          <w:rFonts w:eastAsia="Times New Roman"/>
          <w:lang w:eastAsia="ru-RU"/>
        </w:rPr>
        <w:t xml:space="preserve">национального проекта «Малое и среднее предпринимательство и поддержка индивидуальной предпринимательской инициативы», </w:t>
      </w:r>
      <w:r w:rsidRPr="0051320B">
        <w:rPr>
          <w:rFonts w:eastAsia="Times New Roman"/>
          <w:lang w:eastAsia="ru-RU"/>
        </w:rPr>
        <w:t xml:space="preserve">в 2021 году составят </w:t>
      </w:r>
      <w:r>
        <w:rPr>
          <w:rFonts w:eastAsia="Times New Roman"/>
          <w:lang w:eastAsia="ru-RU"/>
        </w:rPr>
        <w:t>56,302 млрд.</w:t>
      </w:r>
      <w:r w:rsidRPr="0051320B">
        <w:rPr>
          <w:rFonts w:eastAsia="Times New Roman"/>
          <w:lang w:eastAsia="ru-RU"/>
        </w:rPr>
        <w:t xml:space="preserve"> рублей, в 2022 году </w:t>
      </w:r>
      <w:r>
        <w:rPr>
          <w:rFonts w:eastAsia="Times New Roman"/>
          <w:lang w:eastAsia="ru-RU"/>
        </w:rPr>
        <w:t>–</w:t>
      </w:r>
      <w:r w:rsidRPr="0051320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60,957 млрд. </w:t>
      </w:r>
      <w:r w:rsidRPr="0051320B">
        <w:rPr>
          <w:rFonts w:eastAsia="Times New Roman"/>
          <w:lang w:eastAsia="ru-RU"/>
        </w:rPr>
        <w:t xml:space="preserve">рублей, в 2023 году </w:t>
      </w:r>
      <w:r w:rsidR="00525484">
        <w:rPr>
          <w:rFonts w:eastAsia="Times New Roman"/>
          <w:lang w:eastAsia="ru-RU"/>
        </w:rPr>
        <w:t>–</w:t>
      </w:r>
      <w:r w:rsidR="00525484" w:rsidRPr="0051320B">
        <w:rPr>
          <w:rFonts w:eastAsia="Times New Roman"/>
          <w:lang w:eastAsia="ru-RU"/>
        </w:rPr>
        <w:t xml:space="preserve"> </w:t>
      </w:r>
      <w:r w:rsidRPr="00E13FE6">
        <w:rPr>
          <w:rFonts w:eastAsia="Times New Roman"/>
          <w:lang w:eastAsia="ru-RU"/>
        </w:rPr>
        <w:t>78,654 млрд</w:t>
      </w:r>
      <w:r>
        <w:rPr>
          <w:rFonts w:eastAsia="Times New Roman"/>
          <w:lang w:eastAsia="ru-RU"/>
        </w:rPr>
        <w:t>.</w:t>
      </w:r>
      <w:r w:rsidRPr="00E13FE6">
        <w:rPr>
          <w:rFonts w:eastAsia="Times New Roman"/>
          <w:lang w:eastAsia="ru-RU"/>
        </w:rPr>
        <w:t xml:space="preserve"> </w:t>
      </w:r>
      <w:r w:rsidRPr="0051320B">
        <w:rPr>
          <w:rFonts w:eastAsia="Times New Roman"/>
          <w:lang w:eastAsia="ru-RU"/>
        </w:rPr>
        <w:t>рублей.</w:t>
      </w:r>
    </w:p>
    <w:p w14:paraId="2392A72D" w14:textId="29E5202B" w:rsidR="00E9416C" w:rsidRPr="0028081D" w:rsidRDefault="00A10B49" w:rsidP="0044585B">
      <w:pPr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При этом </w:t>
      </w:r>
      <w:r w:rsidR="00E9416C" w:rsidRPr="00000FCA">
        <w:rPr>
          <w:rFonts w:eastAsia="Times New Roman"/>
          <w:bCs/>
          <w:lang w:eastAsia="ru-RU"/>
        </w:rPr>
        <w:t xml:space="preserve">Федеральным законом от 2 декабря 2019 года № 380-ФЗ </w:t>
      </w:r>
      <w:r w:rsidR="00E9416C">
        <w:rPr>
          <w:rFonts w:eastAsia="Times New Roman"/>
          <w:bCs/>
          <w:lang w:eastAsia="ru-RU"/>
        </w:rPr>
        <w:t xml:space="preserve">                        </w:t>
      </w:r>
      <w:r w:rsidR="00E9416C" w:rsidRPr="00000FCA">
        <w:rPr>
          <w:rFonts w:eastAsia="Times New Roman"/>
          <w:bCs/>
          <w:lang w:eastAsia="ru-RU"/>
        </w:rPr>
        <w:t>«О федеральном бюджете на 2020 год и на плановый период 2021</w:t>
      </w:r>
      <w:r w:rsidR="00E9416C">
        <w:rPr>
          <w:rFonts w:eastAsia="Times New Roman"/>
          <w:bCs/>
          <w:lang w:eastAsia="ru-RU"/>
        </w:rPr>
        <w:t xml:space="preserve"> и 2022 годов» (Закон № 380-ФЗ) </w:t>
      </w:r>
      <w:r w:rsidR="00E9416C" w:rsidRPr="00AB6C49">
        <w:rPr>
          <w:rFonts w:eastAsia="Times New Roman"/>
          <w:bCs/>
          <w:lang w:eastAsia="ru-RU"/>
        </w:rPr>
        <w:t xml:space="preserve">на </w:t>
      </w:r>
      <w:r w:rsidR="00E9416C">
        <w:rPr>
          <w:rFonts w:eastAsia="Times New Roman"/>
          <w:bCs/>
          <w:lang w:eastAsia="ru-RU"/>
        </w:rPr>
        <w:t>20</w:t>
      </w:r>
      <w:r w:rsidR="00E9416C" w:rsidRPr="00AB6C49">
        <w:rPr>
          <w:rFonts w:eastAsia="Times New Roman"/>
          <w:bCs/>
          <w:lang w:eastAsia="ru-RU"/>
        </w:rPr>
        <w:t>20 год запланировано фин</w:t>
      </w:r>
      <w:r w:rsidR="00E9416C">
        <w:rPr>
          <w:rFonts w:eastAsia="Times New Roman"/>
          <w:bCs/>
          <w:lang w:eastAsia="ru-RU"/>
        </w:rPr>
        <w:t>ансирование 47,450 млрд. рублей.</w:t>
      </w:r>
    </w:p>
    <w:p w14:paraId="233B7C41" w14:textId="405AA915" w:rsidR="00E9416C" w:rsidRPr="00AB6C49" w:rsidRDefault="00E9416C" w:rsidP="0044585B">
      <w:pPr>
        <w:ind w:firstLine="709"/>
        <w:jc w:val="both"/>
        <w:rPr>
          <w:rFonts w:eastAsia="Times New Roman"/>
          <w:bCs/>
          <w:lang w:eastAsia="ru-RU"/>
        </w:rPr>
      </w:pPr>
      <w:r w:rsidRPr="00AB6C49">
        <w:rPr>
          <w:rFonts w:eastAsia="Times New Roman"/>
          <w:bCs/>
          <w:lang w:eastAsia="ru-RU"/>
        </w:rPr>
        <w:t>По факту исполнен</w:t>
      </w:r>
      <w:r>
        <w:rPr>
          <w:rFonts w:eastAsia="Times New Roman"/>
          <w:bCs/>
          <w:lang w:eastAsia="ru-RU"/>
        </w:rPr>
        <w:t>ия бюджета и в связи с кризисом</w:t>
      </w:r>
      <w:r w:rsidRPr="00AB6C49">
        <w:rPr>
          <w:rFonts w:eastAsia="Times New Roman"/>
          <w:bCs/>
          <w:lang w:eastAsia="ru-RU"/>
        </w:rPr>
        <w:t xml:space="preserve"> на поддержку </w:t>
      </w:r>
      <w:r>
        <w:rPr>
          <w:rFonts w:eastAsia="Times New Roman"/>
          <w:bCs/>
          <w:lang w:eastAsia="ru-RU"/>
        </w:rPr>
        <w:t xml:space="preserve">МСП уже </w:t>
      </w:r>
      <w:r w:rsidRPr="00AB6C49">
        <w:rPr>
          <w:rFonts w:eastAsia="Times New Roman"/>
          <w:bCs/>
          <w:lang w:eastAsia="ru-RU"/>
        </w:rPr>
        <w:t>пот</w:t>
      </w:r>
      <w:r>
        <w:rPr>
          <w:rFonts w:eastAsia="Times New Roman"/>
          <w:bCs/>
          <w:lang w:eastAsia="ru-RU"/>
        </w:rPr>
        <w:t>ратили в 2020 году 64,778 млрд. рублей. Однако</w:t>
      </w:r>
      <w:r w:rsidRPr="00AB6C49">
        <w:rPr>
          <w:rFonts w:eastAsia="Times New Roman"/>
          <w:bCs/>
          <w:lang w:eastAsia="ru-RU"/>
        </w:rPr>
        <w:t xml:space="preserve"> в проекте бюджета на 2021 год сумма запланирована в размере 56,302 млрд</w:t>
      </w:r>
      <w:r>
        <w:rPr>
          <w:rFonts w:eastAsia="Times New Roman"/>
          <w:bCs/>
          <w:lang w:eastAsia="ru-RU"/>
        </w:rPr>
        <w:t>. рублей.</w:t>
      </w:r>
    </w:p>
    <w:p w14:paraId="3C1A8A6D" w14:textId="77777777" w:rsidR="00E9416C" w:rsidRDefault="00E9416C" w:rsidP="0044585B">
      <w:pPr>
        <w:ind w:firstLine="709"/>
        <w:jc w:val="both"/>
        <w:rPr>
          <w:rFonts w:eastAsia="Times New Roman"/>
          <w:bCs/>
          <w:lang w:eastAsia="ru-RU"/>
        </w:rPr>
      </w:pPr>
      <w:r w:rsidRPr="00AB6C49">
        <w:rPr>
          <w:rFonts w:eastAsia="Times New Roman"/>
          <w:bCs/>
          <w:lang w:eastAsia="ru-RU"/>
        </w:rPr>
        <w:t xml:space="preserve">Считаем, что такой подход нуждается в пересмотре, </w:t>
      </w:r>
      <w:r>
        <w:rPr>
          <w:rFonts w:eastAsia="Times New Roman"/>
          <w:bCs/>
          <w:lang w:eastAsia="ru-RU"/>
        </w:rPr>
        <w:t xml:space="preserve">поскольку </w:t>
      </w:r>
      <w:r w:rsidRPr="00AB6C49">
        <w:rPr>
          <w:rFonts w:eastAsia="Times New Roman"/>
          <w:bCs/>
          <w:lang w:eastAsia="ru-RU"/>
        </w:rPr>
        <w:t xml:space="preserve">за </w:t>
      </w:r>
      <w:r>
        <w:rPr>
          <w:rFonts w:eastAsia="Times New Roman"/>
          <w:bCs/>
          <w:lang w:eastAsia="ru-RU"/>
        </w:rPr>
        <w:t>20</w:t>
      </w:r>
      <w:r w:rsidRPr="00AB6C49">
        <w:rPr>
          <w:rFonts w:eastAsia="Times New Roman"/>
          <w:bCs/>
          <w:lang w:eastAsia="ru-RU"/>
        </w:rPr>
        <w:t xml:space="preserve">21 год </w:t>
      </w:r>
      <w:r>
        <w:rPr>
          <w:rFonts w:eastAsia="Times New Roman"/>
          <w:bCs/>
          <w:lang w:eastAsia="ru-RU"/>
        </w:rPr>
        <w:t xml:space="preserve">не все субъекты </w:t>
      </w:r>
      <w:r w:rsidRPr="00AB6C49">
        <w:rPr>
          <w:rFonts w:eastAsia="Times New Roman"/>
          <w:bCs/>
          <w:lang w:eastAsia="ru-RU"/>
        </w:rPr>
        <w:t>МСП</w:t>
      </w:r>
      <w:r>
        <w:rPr>
          <w:rFonts w:eastAsia="Times New Roman"/>
          <w:bCs/>
          <w:lang w:eastAsia="ru-RU"/>
        </w:rPr>
        <w:t xml:space="preserve"> восстановятся от кризиса. В этой связи</w:t>
      </w:r>
      <w:r w:rsidRPr="00AB6C49">
        <w:rPr>
          <w:rFonts w:eastAsia="Times New Roman"/>
          <w:bCs/>
          <w:lang w:eastAsia="ru-RU"/>
        </w:rPr>
        <w:t xml:space="preserve"> сумма поддержки, на наш взгляд, должна составить мин</w:t>
      </w:r>
      <w:r>
        <w:rPr>
          <w:rFonts w:eastAsia="Times New Roman"/>
          <w:bCs/>
          <w:lang w:eastAsia="ru-RU"/>
        </w:rPr>
        <w:t>имум 70-80 млрд. рублей.</w:t>
      </w:r>
    </w:p>
    <w:p w14:paraId="613D5601" w14:textId="34ECBFB7" w:rsidR="00E9416C" w:rsidRDefault="00E9416C" w:rsidP="0044585B">
      <w:pPr>
        <w:ind w:firstLine="709"/>
        <w:jc w:val="both"/>
        <w:rPr>
          <w:rFonts w:eastAsia="Times New Roman"/>
          <w:bCs/>
          <w:lang w:eastAsia="ru-RU"/>
        </w:rPr>
      </w:pPr>
      <w:r w:rsidRPr="00AB6C49">
        <w:rPr>
          <w:rFonts w:eastAsia="Times New Roman"/>
          <w:bCs/>
          <w:lang w:eastAsia="ru-RU"/>
        </w:rPr>
        <w:lastRenderedPageBreak/>
        <w:t>Тем более, в проектировках бюджета на 2023 год сумма финансиров</w:t>
      </w:r>
      <w:r>
        <w:rPr>
          <w:rFonts w:eastAsia="Times New Roman"/>
          <w:bCs/>
          <w:lang w:eastAsia="ru-RU"/>
        </w:rPr>
        <w:t>ания МСП заложена в размере 78,</w:t>
      </w:r>
      <w:r w:rsidRPr="00AB6C49">
        <w:rPr>
          <w:rFonts w:eastAsia="Times New Roman"/>
          <w:bCs/>
          <w:lang w:eastAsia="ru-RU"/>
        </w:rPr>
        <w:t>654 млрд</w:t>
      </w:r>
      <w:r>
        <w:rPr>
          <w:rFonts w:eastAsia="Times New Roman"/>
          <w:bCs/>
          <w:lang w:eastAsia="ru-RU"/>
        </w:rPr>
        <w:t>.</w:t>
      </w:r>
      <w:r w:rsidRPr="00AB6C49">
        <w:rPr>
          <w:rFonts w:eastAsia="Times New Roman"/>
          <w:bCs/>
          <w:lang w:eastAsia="ru-RU"/>
        </w:rPr>
        <w:t xml:space="preserve"> рублей.</w:t>
      </w:r>
    </w:p>
    <w:p w14:paraId="5C7699D0" w14:textId="05D9D298" w:rsidR="00E9416C" w:rsidRPr="0060615E" w:rsidRDefault="0060615E" w:rsidP="0060615E">
      <w:pPr>
        <w:ind w:firstLine="708"/>
        <w:jc w:val="both"/>
        <w:rPr>
          <w:b/>
        </w:rPr>
      </w:pPr>
      <w:r>
        <w:rPr>
          <w:rFonts w:eastAsia="Times New Roman"/>
          <w:b/>
          <w:lang w:eastAsia="ru-RU"/>
        </w:rPr>
        <w:t>2.</w:t>
      </w:r>
      <w:r w:rsidR="00742012">
        <w:rPr>
          <w:rFonts w:eastAsia="Times New Roman"/>
          <w:b/>
          <w:lang w:eastAsia="ru-RU"/>
        </w:rPr>
        <w:t xml:space="preserve"> </w:t>
      </w:r>
      <w:r w:rsidR="00E9416C" w:rsidRPr="0060615E">
        <w:rPr>
          <w:rFonts w:eastAsia="Times New Roman"/>
          <w:b/>
          <w:lang w:eastAsia="ru-RU"/>
        </w:rPr>
        <w:t>Поддержка транспортной отрасли</w:t>
      </w:r>
    </w:p>
    <w:p w14:paraId="4CF7B586" w14:textId="2A6831D3" w:rsidR="00E9416C" w:rsidRDefault="00E9416C" w:rsidP="0044585B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EB73C4">
        <w:rPr>
          <w:rFonts w:eastAsia="Times New Roman"/>
          <w:lang w:eastAsia="ru-RU"/>
        </w:rPr>
        <w:t xml:space="preserve">Отрасль авиаперевозок является одной из наиболее пострадавших отраслей экономики от </w:t>
      </w:r>
      <w:proofErr w:type="spellStart"/>
      <w:r w:rsidRPr="00EB73C4">
        <w:rPr>
          <w:rFonts w:eastAsia="Times New Roman"/>
          <w:lang w:eastAsia="ru-RU"/>
        </w:rPr>
        <w:t>коронавирусного</w:t>
      </w:r>
      <w:proofErr w:type="spellEnd"/>
      <w:r w:rsidRPr="00EB73C4">
        <w:rPr>
          <w:rFonts w:eastAsia="Times New Roman"/>
          <w:lang w:eastAsia="ru-RU"/>
        </w:rPr>
        <w:t xml:space="preserve"> кризиса</w:t>
      </w:r>
      <w:r>
        <w:rPr>
          <w:rFonts w:eastAsia="Times New Roman"/>
          <w:lang w:eastAsia="ru-RU"/>
        </w:rPr>
        <w:t>: п</w:t>
      </w:r>
      <w:r w:rsidRPr="00EB73C4">
        <w:rPr>
          <w:rFonts w:eastAsia="Times New Roman"/>
          <w:lang w:eastAsia="ru-RU"/>
        </w:rPr>
        <w:t xml:space="preserve">о итогам </w:t>
      </w:r>
      <w:r>
        <w:rPr>
          <w:rFonts w:eastAsia="Times New Roman"/>
          <w:lang w:eastAsia="ru-RU"/>
        </w:rPr>
        <w:t xml:space="preserve">2020 </w:t>
      </w:r>
      <w:r w:rsidRPr="00EB73C4">
        <w:rPr>
          <w:rFonts w:eastAsia="Times New Roman"/>
          <w:lang w:eastAsia="ru-RU"/>
        </w:rPr>
        <w:t xml:space="preserve">года </w:t>
      </w:r>
      <w:r>
        <w:rPr>
          <w:rFonts w:eastAsia="Times New Roman"/>
          <w:lang w:eastAsia="ru-RU"/>
        </w:rPr>
        <w:t>авиакомпании могут понести убытки в размере 250-300 млрд. рублей из-за уменьшения пассажиропотока. Проектом бюджета</w:t>
      </w:r>
      <w:r w:rsidRPr="002E6D71">
        <w:rPr>
          <w:rFonts w:eastAsia="Times New Roman"/>
          <w:lang w:eastAsia="ru-RU"/>
        </w:rPr>
        <w:t xml:space="preserve"> предполагается в 2021 году сократить субсидии на внутренние авиаперевозки относительно сумм, выделенных на 2020 год</w:t>
      </w:r>
      <w:r>
        <w:rPr>
          <w:rFonts w:eastAsia="Times New Roman"/>
          <w:lang w:eastAsia="ru-RU"/>
        </w:rPr>
        <w:t xml:space="preserve">. Так, на субсидии авиакомпаниям </w:t>
      </w:r>
      <w:r w:rsidRPr="002E6D71">
        <w:rPr>
          <w:rFonts w:eastAsia="Times New Roman"/>
          <w:lang w:eastAsia="ru-RU"/>
        </w:rPr>
        <w:t>в целях обеспечения доступност</w:t>
      </w:r>
      <w:r>
        <w:rPr>
          <w:rFonts w:eastAsia="Times New Roman"/>
          <w:lang w:eastAsia="ru-RU"/>
        </w:rPr>
        <w:t>и воздушных перевозок населению</w:t>
      </w:r>
      <w:r w:rsidRPr="002E6D71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ближайшие три года планируется</w:t>
      </w:r>
      <w:r w:rsidRPr="002E6D71">
        <w:rPr>
          <w:rFonts w:eastAsia="Times New Roman"/>
          <w:lang w:eastAsia="ru-RU"/>
        </w:rPr>
        <w:t xml:space="preserve"> выд</w:t>
      </w:r>
      <w:r>
        <w:rPr>
          <w:rFonts w:eastAsia="Times New Roman"/>
          <w:lang w:eastAsia="ru-RU"/>
        </w:rPr>
        <w:t>елять по 3,8 млрд. рублей в год.</w:t>
      </w:r>
    </w:p>
    <w:p w14:paraId="55FBC446" w14:textId="560FD37B" w:rsidR="00E9416C" w:rsidRDefault="00E9416C" w:rsidP="0044585B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2E6D71">
        <w:rPr>
          <w:rFonts w:eastAsia="Times New Roman"/>
          <w:lang w:eastAsia="ru-RU"/>
        </w:rPr>
        <w:t>В федеральном бюджете 2020 года на эти цели было предусмотрено 5,8 млрд</w:t>
      </w:r>
      <w:r>
        <w:rPr>
          <w:rFonts w:eastAsia="Times New Roman"/>
          <w:lang w:eastAsia="ru-RU"/>
        </w:rPr>
        <w:t>.</w:t>
      </w:r>
      <w:r w:rsidRPr="002E6D71">
        <w:rPr>
          <w:rFonts w:eastAsia="Times New Roman"/>
          <w:lang w:eastAsia="ru-RU"/>
        </w:rPr>
        <w:t xml:space="preserve"> рублей. Данные субсидии поддерживали перелеты из европейской</w:t>
      </w:r>
      <w:r>
        <w:rPr>
          <w:rFonts w:eastAsia="Times New Roman"/>
          <w:lang w:eastAsia="ru-RU"/>
        </w:rPr>
        <w:t xml:space="preserve"> части страны на Дальний Восток, </w:t>
      </w:r>
      <w:r w:rsidRPr="002E6D71">
        <w:rPr>
          <w:rFonts w:eastAsia="Times New Roman"/>
          <w:lang w:eastAsia="ru-RU"/>
        </w:rPr>
        <w:t>в Крым и Калининград. Гос</w:t>
      </w:r>
      <w:r w:rsidR="00A10B49">
        <w:rPr>
          <w:rFonts w:eastAsia="Times New Roman"/>
          <w:lang w:eastAsia="ru-RU"/>
        </w:rPr>
        <w:t xml:space="preserve">ударственная </w:t>
      </w:r>
      <w:r w:rsidRPr="002E6D71">
        <w:rPr>
          <w:rFonts w:eastAsia="Times New Roman"/>
          <w:lang w:eastAsia="ru-RU"/>
        </w:rPr>
        <w:t xml:space="preserve">поддержка авиаперевозок между регионами в обход Москвы на </w:t>
      </w:r>
      <w:r>
        <w:rPr>
          <w:rFonts w:eastAsia="Times New Roman"/>
          <w:lang w:eastAsia="ru-RU"/>
        </w:rPr>
        <w:t>2021</w:t>
      </w:r>
      <w:r w:rsidRPr="002E6D71">
        <w:rPr>
          <w:rFonts w:eastAsia="Times New Roman"/>
          <w:lang w:eastAsia="ru-RU"/>
        </w:rPr>
        <w:t xml:space="preserve"> год з</w:t>
      </w:r>
      <w:r>
        <w:rPr>
          <w:rFonts w:eastAsia="Times New Roman"/>
          <w:lang w:eastAsia="ru-RU"/>
        </w:rPr>
        <w:t xml:space="preserve">аложена в размере 7,7 млрд. рублей </w:t>
      </w:r>
      <w:r w:rsidRPr="002E6D71">
        <w:rPr>
          <w:rFonts w:eastAsia="Times New Roman"/>
          <w:lang w:eastAsia="ru-RU"/>
        </w:rPr>
        <w:t>(в 2020 году авиакомпаниям было предусмотрено 8,3 млрд</w:t>
      </w:r>
      <w:r>
        <w:rPr>
          <w:rFonts w:eastAsia="Times New Roman"/>
          <w:lang w:eastAsia="ru-RU"/>
        </w:rPr>
        <w:t>.</w:t>
      </w:r>
      <w:r w:rsidRPr="002E6D71">
        <w:rPr>
          <w:rFonts w:eastAsia="Times New Roman"/>
          <w:lang w:eastAsia="ru-RU"/>
        </w:rPr>
        <w:t xml:space="preserve"> рублей на эти цели).</w:t>
      </w:r>
    </w:p>
    <w:p w14:paraId="36A58F2A" w14:textId="77777777" w:rsidR="00E9416C" w:rsidRDefault="00E9416C" w:rsidP="0044585B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E90E98">
        <w:rPr>
          <w:rFonts w:eastAsia="Times New Roman"/>
          <w:lang w:eastAsia="ru-RU"/>
        </w:rPr>
        <w:t>Предлагаем</w:t>
      </w:r>
      <w:r>
        <w:rPr>
          <w:rFonts w:eastAsia="Times New Roman"/>
          <w:lang w:eastAsia="ru-RU"/>
        </w:rPr>
        <w:t xml:space="preserve"> предусмотреть в проекте бюджета на 2021 год субсидии в размере 23,6 млрд. рублей</w:t>
      </w:r>
      <w:r w:rsidRPr="004A708C">
        <w:rPr>
          <w:rFonts w:eastAsia="Times New Roman"/>
          <w:lang w:eastAsia="ru-RU"/>
        </w:rPr>
        <w:t xml:space="preserve"> на частичную компенсацию расходов </w:t>
      </w:r>
      <w:r>
        <w:rPr>
          <w:rFonts w:eastAsia="Times New Roman"/>
          <w:lang w:eastAsia="ru-RU"/>
        </w:rPr>
        <w:t xml:space="preserve">авиаперевозчиков </w:t>
      </w:r>
      <w:r w:rsidRPr="004A708C">
        <w:rPr>
          <w:rFonts w:eastAsia="Times New Roman"/>
          <w:lang w:eastAsia="ru-RU"/>
        </w:rPr>
        <w:t>в результате падения объемов пассажирских воздушных перевозок вследствие распространения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коронавирусной</w:t>
      </w:r>
      <w:proofErr w:type="spellEnd"/>
      <w:r>
        <w:rPr>
          <w:rFonts w:eastAsia="Times New Roman"/>
          <w:lang w:eastAsia="ru-RU"/>
        </w:rPr>
        <w:t xml:space="preserve"> инфекции.</w:t>
      </w:r>
    </w:p>
    <w:p w14:paraId="08722104" w14:textId="77777777" w:rsidR="00E9416C" w:rsidRPr="00705579" w:rsidRDefault="00E9416C" w:rsidP="0044585B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4A708C">
        <w:rPr>
          <w:rFonts w:eastAsia="Times New Roman"/>
          <w:lang w:eastAsia="ru-RU"/>
        </w:rPr>
        <w:t xml:space="preserve">Субсидии </w:t>
      </w:r>
      <w:r>
        <w:rPr>
          <w:rFonts w:eastAsia="Times New Roman"/>
          <w:lang w:eastAsia="ru-RU"/>
        </w:rPr>
        <w:t>будут направлены на компенсацию</w:t>
      </w:r>
      <w:r w:rsidRPr="004A708C">
        <w:rPr>
          <w:rFonts w:eastAsia="Times New Roman"/>
          <w:lang w:eastAsia="ru-RU"/>
        </w:rPr>
        <w:t xml:space="preserve"> части расходов авиакомпаний на оплату труда авиационного персонала, на лизинговые платежи и аэропортовые расходы в части оплаты стоянки простаивающих воздушных судов.</w:t>
      </w:r>
    </w:p>
    <w:p w14:paraId="6D96267D" w14:textId="1070C320" w:rsidR="00E9416C" w:rsidRPr="0060615E" w:rsidRDefault="0060615E" w:rsidP="0060615E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3.</w:t>
      </w:r>
      <w:r w:rsidR="00742012">
        <w:rPr>
          <w:rFonts w:eastAsia="Times New Roman"/>
          <w:b/>
          <w:lang w:eastAsia="ru-RU"/>
        </w:rPr>
        <w:t xml:space="preserve"> </w:t>
      </w:r>
      <w:proofErr w:type="spellStart"/>
      <w:r w:rsidR="00E9416C" w:rsidRPr="0060615E">
        <w:rPr>
          <w:rFonts w:eastAsia="Times New Roman"/>
          <w:b/>
          <w:lang w:eastAsia="ru-RU"/>
        </w:rPr>
        <w:t>Выставочно</w:t>
      </w:r>
      <w:proofErr w:type="spellEnd"/>
      <w:r w:rsidR="00E9416C" w:rsidRPr="0060615E">
        <w:rPr>
          <w:rFonts w:eastAsia="Times New Roman"/>
          <w:b/>
          <w:lang w:eastAsia="ru-RU"/>
        </w:rPr>
        <w:t xml:space="preserve">-ярмарочная и </w:t>
      </w:r>
      <w:proofErr w:type="spellStart"/>
      <w:r w:rsidR="00E9416C" w:rsidRPr="0060615E">
        <w:rPr>
          <w:rFonts w:eastAsia="Times New Roman"/>
          <w:b/>
          <w:lang w:eastAsia="ru-RU"/>
        </w:rPr>
        <w:t>конгрессная</w:t>
      </w:r>
      <w:proofErr w:type="spellEnd"/>
      <w:r w:rsidR="00E9416C" w:rsidRPr="0060615E">
        <w:rPr>
          <w:rFonts w:eastAsia="Times New Roman"/>
          <w:b/>
          <w:lang w:eastAsia="ru-RU"/>
        </w:rPr>
        <w:t xml:space="preserve"> деятельность</w:t>
      </w:r>
    </w:p>
    <w:p w14:paraId="344F8438" w14:textId="77777777" w:rsidR="00E9416C" w:rsidRPr="00D149CC" w:rsidRDefault="00E9416C" w:rsidP="0044585B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D149CC">
        <w:rPr>
          <w:rFonts w:eastAsia="Times New Roman"/>
          <w:lang w:eastAsia="ru-RU"/>
        </w:rPr>
        <w:t>В условиях преодоления кризиса пандемии наличие у региональных предприятий целевой финансово-кредитной поддержки в виде субсидий открывает возможность участия в выставках, которые помогают создавать необходимые условия для стимулирования местного производства, продвижения продукции и новых технологий, формирования связей различного уровня, создания новых рабочих мест.</w:t>
      </w:r>
    </w:p>
    <w:p w14:paraId="69902717" w14:textId="77777777" w:rsidR="00E9416C" w:rsidRDefault="00E9416C" w:rsidP="0044585B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E90E98">
        <w:rPr>
          <w:rFonts w:eastAsia="Times New Roman"/>
          <w:lang w:eastAsia="ru-RU"/>
        </w:rPr>
        <w:t xml:space="preserve">Предлагаем </w:t>
      </w:r>
      <w:r w:rsidRPr="00D149CC">
        <w:rPr>
          <w:rFonts w:eastAsia="Times New Roman"/>
          <w:lang w:eastAsia="ru-RU"/>
        </w:rPr>
        <w:t>предусмотреть в расходной части проекта федерального бюджета средства для поддержки региональных предприятий по участию в международных выставках на территории Российской Федерации.</w:t>
      </w:r>
    </w:p>
    <w:p w14:paraId="5F0D85E2" w14:textId="77777777" w:rsidR="000A1C5F" w:rsidRDefault="000A1C5F" w:rsidP="00E9416C">
      <w:pPr>
        <w:rPr>
          <w:rFonts w:eastAsia="Calibri"/>
          <w:b/>
        </w:rPr>
      </w:pPr>
    </w:p>
    <w:p w14:paraId="6A17FC1B" w14:textId="77777777" w:rsidR="0073750C" w:rsidRPr="00464CB7" w:rsidRDefault="0073750C" w:rsidP="0073750C">
      <w:pPr>
        <w:ind w:firstLine="708"/>
        <w:jc w:val="center"/>
        <w:rPr>
          <w:rFonts w:eastAsia="Calibri"/>
          <w:b/>
        </w:rPr>
      </w:pPr>
      <w:r w:rsidRPr="00464CB7">
        <w:rPr>
          <w:rFonts w:eastAsia="Calibri"/>
          <w:b/>
        </w:rPr>
        <w:t>Действия антимонопольных органов и хозяйствующих субъектов не должны выходить за рамки правового поля</w:t>
      </w:r>
    </w:p>
    <w:p w14:paraId="352F79D1" w14:textId="77777777" w:rsidR="0073750C" w:rsidRPr="00464CB7" w:rsidRDefault="0073750C" w:rsidP="0073750C">
      <w:pPr>
        <w:ind w:firstLine="708"/>
        <w:jc w:val="both"/>
        <w:rPr>
          <w:rFonts w:eastAsia="Calibri"/>
        </w:rPr>
      </w:pPr>
    </w:p>
    <w:p w14:paraId="1BD16C4B" w14:textId="08B546FC" w:rsidR="0073750C" w:rsidRPr="00B86E85" w:rsidRDefault="0073750C" w:rsidP="0044585B">
      <w:pPr>
        <w:ind w:firstLine="708"/>
        <w:jc w:val="both"/>
        <w:rPr>
          <w:rFonts w:eastAsia="Calibri"/>
        </w:rPr>
      </w:pPr>
      <w:r w:rsidRPr="00B86E85">
        <w:rPr>
          <w:rFonts w:eastAsia="Calibri"/>
        </w:rPr>
        <w:t xml:space="preserve">В ТПП РФ рассмотрен разработанный с учетом предложений деловых объединений проект постановления Пленума Верховного Суда </w:t>
      </w:r>
      <w:r w:rsidR="00407BC3" w:rsidRPr="00B86E85">
        <w:rPr>
          <w:rFonts w:eastAsia="Calibri"/>
        </w:rPr>
        <w:t>РФ «О </w:t>
      </w:r>
      <w:r w:rsidRPr="00B86E85">
        <w:rPr>
          <w:rFonts w:eastAsia="Calibri"/>
        </w:rPr>
        <w:t>некоторых вопросах, возникающих в связи с применением судами антимонопольного законодательства».</w:t>
      </w:r>
      <w:r w:rsidR="00AF532B" w:rsidRPr="00B86E85">
        <w:rPr>
          <w:rFonts w:eastAsia="Calibri"/>
        </w:rPr>
        <w:t xml:space="preserve"> </w:t>
      </w:r>
      <w:r w:rsidRPr="00B86E85">
        <w:rPr>
          <w:rFonts w:eastAsia="Calibri"/>
        </w:rPr>
        <w:t xml:space="preserve">Текст документа учитывает </w:t>
      </w:r>
      <w:r w:rsidR="00AF532B" w:rsidRPr="00B86E85">
        <w:rPr>
          <w:rFonts w:eastAsia="Calibri"/>
        </w:rPr>
        <w:t>предложения</w:t>
      </w:r>
      <w:r w:rsidRPr="00B86E85">
        <w:rPr>
          <w:rFonts w:eastAsia="Calibri"/>
        </w:rPr>
        <w:t xml:space="preserve"> ТПП РФ</w:t>
      </w:r>
      <w:r w:rsidR="00AF532B" w:rsidRPr="00B86E85">
        <w:rPr>
          <w:rFonts w:eastAsia="Calibri"/>
        </w:rPr>
        <w:t>, ранее представленные</w:t>
      </w:r>
      <w:r w:rsidRPr="00B86E85">
        <w:rPr>
          <w:rFonts w:eastAsia="Calibri"/>
        </w:rPr>
        <w:t xml:space="preserve"> в Верховный Суд </w:t>
      </w:r>
      <w:r w:rsidR="00C119A0" w:rsidRPr="00B86E85">
        <w:rPr>
          <w:rFonts w:eastAsia="Calibri"/>
        </w:rPr>
        <w:t>РФ</w:t>
      </w:r>
      <w:r w:rsidRPr="00B86E85">
        <w:rPr>
          <w:rFonts w:eastAsia="Calibri"/>
        </w:rPr>
        <w:t>.</w:t>
      </w:r>
    </w:p>
    <w:p w14:paraId="336FD8CF" w14:textId="77777777" w:rsidR="00FE5CEE" w:rsidRDefault="0073750C" w:rsidP="0044585B">
      <w:pPr>
        <w:ind w:firstLine="708"/>
        <w:jc w:val="both"/>
        <w:rPr>
          <w:rFonts w:eastAsia="Calibri"/>
        </w:rPr>
      </w:pPr>
      <w:r w:rsidRPr="00B86E85">
        <w:rPr>
          <w:rFonts w:eastAsia="Calibri"/>
        </w:rPr>
        <w:lastRenderedPageBreak/>
        <w:t xml:space="preserve">В проекте постановления отражены важные для </w:t>
      </w:r>
      <w:proofErr w:type="spellStart"/>
      <w:r w:rsidRPr="00B86E85">
        <w:rPr>
          <w:rFonts w:eastAsia="Calibri"/>
        </w:rPr>
        <w:t>правоприме</w:t>
      </w:r>
      <w:r w:rsidR="00FE5CEE">
        <w:rPr>
          <w:rFonts w:eastAsia="Calibri"/>
        </w:rPr>
        <w:t>нения</w:t>
      </w:r>
      <w:proofErr w:type="spellEnd"/>
      <w:r w:rsidR="00FE5CEE">
        <w:rPr>
          <w:rFonts w:eastAsia="Calibri"/>
        </w:rPr>
        <w:t xml:space="preserve"> разъяснения.</w:t>
      </w:r>
      <w:r w:rsidR="00FE5CEE" w:rsidRPr="00FE5CEE">
        <w:rPr>
          <w:rFonts w:eastAsia="Calibri"/>
        </w:rPr>
        <w:t xml:space="preserve"> </w:t>
      </w:r>
      <w:r w:rsidR="00FE5CEE">
        <w:rPr>
          <w:rFonts w:eastAsia="Calibri"/>
        </w:rPr>
        <w:t>Так,</w:t>
      </w:r>
      <w:r w:rsidRPr="00B86E85">
        <w:rPr>
          <w:rFonts w:eastAsia="Calibri"/>
        </w:rPr>
        <w:t xml:space="preserve"> нельзя будет признать соглашение между двумя субъектами картелем </w:t>
      </w:r>
      <w:r w:rsidR="00AF532B" w:rsidRPr="00B86E85">
        <w:rPr>
          <w:rFonts w:eastAsia="Calibri"/>
        </w:rPr>
        <w:t>в</w:t>
      </w:r>
      <w:r w:rsidR="00F31CD4">
        <w:rPr>
          <w:rFonts w:eastAsia="Calibri"/>
        </w:rPr>
        <w:t xml:space="preserve"> случае отсутствия доказательств о том</w:t>
      </w:r>
      <w:r w:rsidR="00AF532B" w:rsidRPr="00B86E85">
        <w:rPr>
          <w:rFonts w:eastAsia="Calibri"/>
        </w:rPr>
        <w:t xml:space="preserve">, что </w:t>
      </w:r>
      <w:r w:rsidRPr="00B86E85">
        <w:rPr>
          <w:rFonts w:eastAsia="Calibri"/>
        </w:rPr>
        <w:t xml:space="preserve">данное соглашение достигнуто в запрещенных Законом о конкуренции целях: </w:t>
      </w:r>
    </w:p>
    <w:p w14:paraId="35F2E12D" w14:textId="77777777" w:rsidR="00A10B49" w:rsidRDefault="0073750C" w:rsidP="0044585B">
      <w:pPr>
        <w:ind w:firstLine="708"/>
        <w:jc w:val="both"/>
        <w:rPr>
          <w:rFonts w:eastAsia="Calibri"/>
        </w:rPr>
      </w:pPr>
      <w:r w:rsidRPr="00B86E85">
        <w:rPr>
          <w:rFonts w:eastAsia="Calibri"/>
        </w:rPr>
        <w:t xml:space="preserve">установления или поддержания цен (тарифов); </w:t>
      </w:r>
    </w:p>
    <w:p w14:paraId="19303A04" w14:textId="41B55809" w:rsidR="00FE5CEE" w:rsidRDefault="0073750C" w:rsidP="0044585B">
      <w:pPr>
        <w:ind w:firstLine="708"/>
        <w:jc w:val="both"/>
        <w:rPr>
          <w:rFonts w:eastAsia="Calibri"/>
        </w:rPr>
      </w:pPr>
      <w:r w:rsidRPr="00B86E85">
        <w:rPr>
          <w:rFonts w:eastAsia="Calibri"/>
        </w:rPr>
        <w:t xml:space="preserve">повышения, снижения или поддержания цен на торгах; </w:t>
      </w:r>
    </w:p>
    <w:p w14:paraId="1224894E" w14:textId="77777777" w:rsidR="00FE5CEE" w:rsidRDefault="0073750C" w:rsidP="0044585B">
      <w:pPr>
        <w:ind w:firstLine="708"/>
        <w:jc w:val="both"/>
        <w:rPr>
          <w:rFonts w:eastAsia="Calibri"/>
        </w:rPr>
      </w:pPr>
      <w:r w:rsidRPr="00B86E85">
        <w:rPr>
          <w:rFonts w:eastAsia="Calibri"/>
        </w:rPr>
        <w:t xml:space="preserve">раздела товарного рынка; </w:t>
      </w:r>
    </w:p>
    <w:p w14:paraId="02A52D2F" w14:textId="77777777" w:rsidR="00FE5CEE" w:rsidRDefault="0073750C" w:rsidP="0044585B">
      <w:pPr>
        <w:ind w:firstLine="708"/>
        <w:jc w:val="both"/>
        <w:rPr>
          <w:rFonts w:eastAsia="Calibri"/>
        </w:rPr>
      </w:pPr>
      <w:r w:rsidRPr="00B86E85">
        <w:rPr>
          <w:rFonts w:eastAsia="Calibri"/>
        </w:rPr>
        <w:t xml:space="preserve">сокращения или прекращения производства товаров; </w:t>
      </w:r>
    </w:p>
    <w:p w14:paraId="0D0B5430" w14:textId="15C317DA" w:rsidR="0073750C" w:rsidRPr="00B86E85" w:rsidRDefault="0073750C" w:rsidP="0044585B">
      <w:pPr>
        <w:ind w:firstLine="708"/>
        <w:jc w:val="both"/>
        <w:rPr>
          <w:rFonts w:eastAsia="Calibri"/>
        </w:rPr>
      </w:pPr>
      <w:r w:rsidRPr="00B86E85">
        <w:rPr>
          <w:rFonts w:eastAsia="Calibri"/>
        </w:rPr>
        <w:t>отказа от заключения договоров с определенными продавцами</w:t>
      </w:r>
      <w:r w:rsidR="002873D2">
        <w:rPr>
          <w:rFonts w:eastAsia="Calibri"/>
        </w:rPr>
        <w:t xml:space="preserve"> или покупателями (заказчиками)</w:t>
      </w:r>
      <w:r w:rsidRPr="00B86E85">
        <w:rPr>
          <w:rFonts w:eastAsia="Calibri"/>
        </w:rPr>
        <w:t xml:space="preserve">. </w:t>
      </w:r>
    </w:p>
    <w:p w14:paraId="7876CD60" w14:textId="141B6C65" w:rsidR="00FE5CEE" w:rsidRDefault="00CA1475" w:rsidP="0044585B">
      <w:pPr>
        <w:ind w:firstLine="708"/>
        <w:jc w:val="both"/>
        <w:rPr>
          <w:rFonts w:eastAsia="Calibri"/>
        </w:rPr>
      </w:pPr>
      <w:r w:rsidRPr="00B86E85">
        <w:rPr>
          <w:rFonts w:eastAsia="Calibri"/>
        </w:rPr>
        <w:t>При этом П</w:t>
      </w:r>
      <w:r w:rsidR="0073750C" w:rsidRPr="00B86E85">
        <w:rPr>
          <w:rFonts w:eastAsia="Calibri"/>
        </w:rPr>
        <w:t xml:space="preserve">алата считает, что некоторые вопросы применения антимонопольного законодательства требуют более подробного разъяснения. </w:t>
      </w:r>
    </w:p>
    <w:p w14:paraId="06A96446" w14:textId="33260F99" w:rsidR="0073750C" w:rsidRPr="00B86E85" w:rsidRDefault="00CA1475" w:rsidP="0044585B">
      <w:pPr>
        <w:ind w:firstLine="708"/>
        <w:jc w:val="both"/>
        <w:rPr>
          <w:rFonts w:eastAsia="Calibri"/>
        </w:rPr>
      </w:pPr>
      <w:r w:rsidRPr="00B86E85">
        <w:rPr>
          <w:rFonts w:eastAsia="Calibri"/>
        </w:rPr>
        <w:t xml:space="preserve">Так, </w:t>
      </w:r>
      <w:r w:rsidR="0073750C" w:rsidRPr="00B86E85">
        <w:rPr>
          <w:rFonts w:eastAsia="Calibri"/>
        </w:rPr>
        <w:t xml:space="preserve">возможность наступления неблагоприятных последствий для конкуренции не должна предполагаться без </w:t>
      </w:r>
      <w:r w:rsidRPr="00B86E85">
        <w:rPr>
          <w:rFonts w:eastAsia="Calibri"/>
        </w:rPr>
        <w:t xml:space="preserve">подтверждения, что именно </w:t>
      </w:r>
      <w:r w:rsidR="0073750C" w:rsidRPr="00B86E85">
        <w:rPr>
          <w:rFonts w:eastAsia="Calibri"/>
        </w:rPr>
        <w:t>действия хозяйствующего субъекта привели к ограничению конкуренции или другим последствиям</w:t>
      </w:r>
      <w:r w:rsidRPr="00B86E85">
        <w:rPr>
          <w:rFonts w:eastAsia="Calibri"/>
        </w:rPr>
        <w:t>. Х</w:t>
      </w:r>
      <w:r w:rsidR="0073750C" w:rsidRPr="00B86E85">
        <w:rPr>
          <w:rFonts w:eastAsia="Calibri"/>
        </w:rPr>
        <w:t>озяйствующий субъект</w:t>
      </w:r>
      <w:r w:rsidRPr="00B86E85">
        <w:rPr>
          <w:rFonts w:eastAsia="Calibri"/>
        </w:rPr>
        <w:t xml:space="preserve"> при этом</w:t>
      </w:r>
      <w:r w:rsidR="0073750C" w:rsidRPr="00B86E85">
        <w:rPr>
          <w:rFonts w:eastAsia="Calibri"/>
        </w:rPr>
        <w:t xml:space="preserve"> должен </w:t>
      </w:r>
      <w:r w:rsidRPr="00B86E85">
        <w:rPr>
          <w:rFonts w:eastAsia="Calibri"/>
        </w:rPr>
        <w:t>быть наделен</w:t>
      </w:r>
      <w:r w:rsidR="0073750C" w:rsidRPr="00B86E85">
        <w:rPr>
          <w:rFonts w:eastAsia="Calibri"/>
        </w:rPr>
        <w:t xml:space="preserve"> правом </w:t>
      </w:r>
      <w:r w:rsidRPr="00B86E85">
        <w:rPr>
          <w:rFonts w:eastAsia="Calibri"/>
        </w:rPr>
        <w:t xml:space="preserve">представить суду </w:t>
      </w:r>
      <w:r w:rsidR="0073750C" w:rsidRPr="00B86E85">
        <w:rPr>
          <w:rFonts w:eastAsia="Calibri"/>
        </w:rPr>
        <w:t xml:space="preserve">обоснование совершенных им действий. </w:t>
      </w:r>
    </w:p>
    <w:p w14:paraId="6ABDF5D5" w14:textId="3CC537AC" w:rsidR="00F33D5E" w:rsidRDefault="0073750C" w:rsidP="00F33D5E">
      <w:pPr>
        <w:ind w:firstLine="708"/>
        <w:jc w:val="both"/>
        <w:rPr>
          <w:rFonts w:eastAsia="Calibri"/>
        </w:rPr>
      </w:pPr>
      <w:r w:rsidRPr="00B86E85">
        <w:rPr>
          <w:rFonts w:eastAsia="Calibri"/>
        </w:rPr>
        <w:t>Требует дополнительных разъяснений порядок принятия решений антимонопольными органами о возбуждении дел в связи с нарушением запрета н</w:t>
      </w:r>
      <w:r w:rsidR="00D227B6" w:rsidRPr="00B86E85">
        <w:rPr>
          <w:rFonts w:eastAsia="Calibri"/>
        </w:rPr>
        <w:t>а недобросовестную конкуренцию (предлагаем в</w:t>
      </w:r>
      <w:r w:rsidR="008B43F7">
        <w:rPr>
          <w:rFonts w:eastAsia="Calibri"/>
        </w:rPr>
        <w:t>ы</w:t>
      </w:r>
      <w:r w:rsidR="00D227B6" w:rsidRPr="00B86E85">
        <w:rPr>
          <w:rFonts w:eastAsia="Calibri"/>
        </w:rPr>
        <w:t xml:space="preserve">носить сначала </w:t>
      </w:r>
      <w:r w:rsidRPr="00B86E85">
        <w:rPr>
          <w:rFonts w:eastAsia="Calibri"/>
        </w:rPr>
        <w:t xml:space="preserve"> предупреждение</w:t>
      </w:r>
      <w:r w:rsidR="00FE5CEE">
        <w:rPr>
          <w:rFonts w:eastAsia="Calibri"/>
        </w:rPr>
        <w:t>, а лишь потом</w:t>
      </w:r>
      <w:r w:rsidR="00D227B6" w:rsidRPr="00B86E85">
        <w:rPr>
          <w:rFonts w:eastAsia="Calibri"/>
        </w:rPr>
        <w:t xml:space="preserve"> при повторно выявленном нарушении возбуждать дела)</w:t>
      </w:r>
      <w:r w:rsidR="00A409FF">
        <w:rPr>
          <w:rFonts w:eastAsia="Calibri"/>
        </w:rPr>
        <w:t>;</w:t>
      </w:r>
      <w:r w:rsidR="00F31CD4">
        <w:rPr>
          <w:rFonts w:eastAsia="Calibri"/>
        </w:rPr>
        <w:t xml:space="preserve"> </w:t>
      </w:r>
      <w:r w:rsidRPr="00B86E85">
        <w:rPr>
          <w:rFonts w:eastAsia="Calibri"/>
        </w:rPr>
        <w:t>порядок рассмотрения антимонопольным органом жалоб на нарушение процедуры торгов и порядка заключения договоров в сферах строительства</w:t>
      </w:r>
      <w:r w:rsidR="002873D2">
        <w:rPr>
          <w:rFonts w:eastAsia="Calibri"/>
        </w:rPr>
        <w:t xml:space="preserve"> (предлагаем нарушение</w:t>
      </w:r>
      <w:r w:rsidR="00D227B6" w:rsidRPr="00B86E85">
        <w:rPr>
          <w:rFonts w:eastAsia="Calibri"/>
        </w:rPr>
        <w:t xml:space="preserve"> порядка считать </w:t>
      </w:r>
      <w:r w:rsidRPr="00B86E85">
        <w:rPr>
          <w:rFonts w:eastAsia="Calibri"/>
        </w:rPr>
        <w:t>основанием для отмены решения и предписания антимонопольного органа</w:t>
      </w:r>
      <w:r w:rsidR="00D227B6" w:rsidRPr="00B86E85">
        <w:rPr>
          <w:rFonts w:eastAsia="Calibri"/>
        </w:rPr>
        <w:t>)</w:t>
      </w:r>
      <w:r w:rsidRPr="00B86E85">
        <w:rPr>
          <w:rFonts w:eastAsia="Calibri"/>
        </w:rPr>
        <w:t>.</w:t>
      </w:r>
    </w:p>
    <w:p w14:paraId="7846BC62" w14:textId="77777777" w:rsidR="00F33D5E" w:rsidRDefault="00F33D5E" w:rsidP="00F33D5E">
      <w:pPr>
        <w:ind w:firstLine="708"/>
        <w:jc w:val="both"/>
        <w:rPr>
          <w:rFonts w:eastAsia="Calibri"/>
        </w:rPr>
      </w:pPr>
    </w:p>
    <w:p w14:paraId="22F1F39C" w14:textId="77777777" w:rsidR="009B730F" w:rsidRDefault="00FE7AE4" w:rsidP="009B730F">
      <w:pPr>
        <w:ind w:firstLine="708"/>
        <w:jc w:val="center"/>
        <w:rPr>
          <w:b/>
        </w:rPr>
      </w:pPr>
      <w:r w:rsidRPr="00B105B0">
        <w:rPr>
          <w:b/>
        </w:rPr>
        <w:t xml:space="preserve">Палата </w:t>
      </w:r>
      <w:r w:rsidR="00A10B49">
        <w:rPr>
          <w:b/>
        </w:rPr>
        <w:t xml:space="preserve">предложила скорректировать </w:t>
      </w:r>
      <w:r w:rsidRPr="00B105B0">
        <w:rPr>
          <w:b/>
        </w:rPr>
        <w:t xml:space="preserve">Закон </w:t>
      </w:r>
    </w:p>
    <w:p w14:paraId="5557F7B0" w14:textId="371B7932" w:rsidR="00FE7AE4" w:rsidRDefault="00FE7AE4" w:rsidP="009B730F">
      <w:pPr>
        <w:ind w:firstLine="708"/>
        <w:jc w:val="center"/>
        <w:rPr>
          <w:b/>
        </w:rPr>
      </w:pPr>
      <w:r w:rsidRPr="00B105B0">
        <w:rPr>
          <w:b/>
        </w:rPr>
        <w:t>«О патентных поверенных»</w:t>
      </w:r>
    </w:p>
    <w:p w14:paraId="1451D8AC" w14:textId="77777777" w:rsidR="009B730F" w:rsidRPr="001544E7" w:rsidRDefault="009B730F" w:rsidP="001544E7">
      <w:pPr>
        <w:ind w:firstLine="708"/>
        <w:jc w:val="both"/>
        <w:rPr>
          <w:b/>
        </w:rPr>
      </w:pPr>
    </w:p>
    <w:p w14:paraId="2AC610A7" w14:textId="5D1C6B3C" w:rsidR="00FE7AE4" w:rsidRDefault="006B7228" w:rsidP="00CB7DB5">
      <w:pPr>
        <w:ind w:firstLine="709"/>
        <w:jc w:val="both"/>
      </w:pPr>
      <w:r>
        <w:t xml:space="preserve">ТПП РФ </w:t>
      </w:r>
      <w:r w:rsidR="00DF2E4F">
        <w:t>подготовила</w:t>
      </w:r>
      <w:r w:rsidR="001544E7">
        <w:t xml:space="preserve"> пакет</w:t>
      </w:r>
      <w:r w:rsidR="00FE7AE4">
        <w:t xml:space="preserve"> поправок ко второму чтению </w:t>
      </w:r>
      <w:r w:rsidR="00FE7AE4" w:rsidRPr="00B51322">
        <w:t>проект</w:t>
      </w:r>
      <w:r w:rsidR="00FE7AE4">
        <w:t>а</w:t>
      </w:r>
      <w:r w:rsidR="00FE7AE4" w:rsidRPr="00B51322">
        <w:t xml:space="preserve"> </w:t>
      </w:r>
      <w:r w:rsidR="00FE7AE4" w:rsidRPr="00D62FF0">
        <w:t>федерального закона № 910300-7 «О внесении изменений в Федеральный з</w:t>
      </w:r>
      <w:r w:rsidR="00FE7AE4">
        <w:t xml:space="preserve">акон «О патентных поверенных», </w:t>
      </w:r>
      <w:r w:rsidR="00FE7AE4" w:rsidRPr="00D62FF0">
        <w:t>принятого Гос</w:t>
      </w:r>
      <w:r w:rsidR="00FE7AE4">
        <w:t xml:space="preserve">думой в первом чтении </w:t>
      </w:r>
      <w:r w:rsidR="00FE7AE4">
        <w:br/>
        <w:t>30 сентября</w:t>
      </w:r>
      <w:r>
        <w:t xml:space="preserve"> 2020 года. </w:t>
      </w:r>
      <w:r w:rsidR="00FE7AE4">
        <w:t>З</w:t>
      </w:r>
      <w:r w:rsidR="00FE7AE4" w:rsidRPr="00B51322">
        <w:t>аконопроект</w:t>
      </w:r>
      <w:r w:rsidR="00FE7AE4">
        <w:t xml:space="preserve"> направлен на развитие правового регулирования правоотношений с участием патентных поверенных и кандидатов в патентные поверенные.</w:t>
      </w:r>
    </w:p>
    <w:p w14:paraId="0B7997DC" w14:textId="77777777" w:rsidR="00FE7AE4" w:rsidRDefault="00FE7AE4" w:rsidP="00FE7AE4">
      <w:pPr>
        <w:ind w:firstLine="709"/>
        <w:jc w:val="both"/>
      </w:pPr>
      <w:r>
        <w:t xml:space="preserve">Поправками Палаты предложено: </w:t>
      </w:r>
    </w:p>
    <w:p w14:paraId="323006EB" w14:textId="66CF7616" w:rsidR="00FE7AE4" w:rsidRDefault="00FE7AE4" w:rsidP="00FE5CEE">
      <w:pPr>
        <w:ind w:firstLine="709"/>
        <w:jc w:val="both"/>
      </w:pPr>
      <w:r>
        <w:t>- предусмотреть, что порядок прохождения стажировки в качестве кандидата в патентные поверенные и порядок учреждения кабинета патентного поверенного устанавливается федеральным органом исполнительной власти, осуществляющим функции по выработке государственной политики в сфере правовой охраны и использования результатов интеллектуальной деятельности;</w:t>
      </w:r>
    </w:p>
    <w:p w14:paraId="77862B6D" w14:textId="395ABDF6" w:rsidR="00FE7AE4" w:rsidRPr="00D62FF0" w:rsidRDefault="00FE7AE4" w:rsidP="001544E7">
      <w:pPr>
        <w:ind w:firstLine="709"/>
        <w:jc w:val="both"/>
      </w:pPr>
      <w:r>
        <w:lastRenderedPageBreak/>
        <w:t>- предусмотреть возможность учреждения патентным поверенным, зарегистрированным в качестве индивидуального предпринимателя, кабинета патентного поверенного</w:t>
      </w:r>
      <w:r w:rsidRPr="00D62FF0">
        <w:t>;</w:t>
      </w:r>
    </w:p>
    <w:p w14:paraId="4993D949" w14:textId="77777777" w:rsidR="00FE7AE4" w:rsidRPr="00A14EBF" w:rsidRDefault="00FE7AE4" w:rsidP="00FE7AE4">
      <w:pPr>
        <w:ind w:firstLine="709"/>
        <w:jc w:val="both"/>
      </w:pPr>
      <w:r w:rsidRPr="00D62FF0">
        <w:t xml:space="preserve">- установить, что в случае исключения патентного поверенного из реестра патентный поверенный может быть восстановлен только при условии повторной его аттестации. </w:t>
      </w:r>
    </w:p>
    <w:p w14:paraId="6F0E96F6" w14:textId="264ABA89" w:rsidR="00FE7AE4" w:rsidRDefault="00FE5CEE" w:rsidP="001544E7">
      <w:pPr>
        <w:ind w:firstLine="709"/>
        <w:jc w:val="both"/>
      </w:pPr>
      <w:r>
        <w:t>Поправки Палаты направлены в профильный комитет Государственной Думы</w:t>
      </w:r>
      <w:r w:rsidR="00FE7AE4">
        <w:t xml:space="preserve">. </w:t>
      </w:r>
    </w:p>
    <w:p w14:paraId="1BE2D62A" w14:textId="77777777" w:rsidR="001544E7" w:rsidRPr="00B105B0" w:rsidRDefault="001544E7" w:rsidP="001544E7">
      <w:pPr>
        <w:ind w:firstLine="709"/>
        <w:jc w:val="both"/>
      </w:pPr>
    </w:p>
    <w:p w14:paraId="06117521" w14:textId="77777777" w:rsidR="007278F2" w:rsidRDefault="00B02E3E" w:rsidP="00B02E3E">
      <w:pPr>
        <w:jc w:val="center"/>
        <w:rPr>
          <w:b/>
        </w:rPr>
      </w:pPr>
      <w:r>
        <w:rPr>
          <w:b/>
        </w:rPr>
        <w:t xml:space="preserve">Палата предложила скорректировать законопроект </w:t>
      </w:r>
    </w:p>
    <w:p w14:paraId="7B9CD1ED" w14:textId="66C72E7B" w:rsidR="00B02E3E" w:rsidRDefault="00B02E3E" w:rsidP="00B02E3E">
      <w:pPr>
        <w:jc w:val="center"/>
        <w:rPr>
          <w:b/>
        </w:rPr>
      </w:pPr>
      <w:r>
        <w:rPr>
          <w:b/>
        </w:rPr>
        <w:t>по прослеживаемости товаров</w:t>
      </w:r>
    </w:p>
    <w:p w14:paraId="3702EB81" w14:textId="77777777" w:rsidR="007278F2" w:rsidRDefault="007278F2" w:rsidP="00B02E3E">
      <w:pPr>
        <w:jc w:val="center"/>
        <w:rPr>
          <w:b/>
        </w:rPr>
      </w:pPr>
    </w:p>
    <w:p w14:paraId="4A2E6709" w14:textId="024F0712" w:rsidR="00B02E3E" w:rsidRDefault="00B02E3E" w:rsidP="00B02E3E">
      <w:pPr>
        <w:ind w:firstLine="709"/>
        <w:jc w:val="both"/>
      </w:pPr>
      <w:r>
        <w:t>Соответствующий пакет поправок был инициирован Палатой ко второму чтению проекта федерального закона № 991147-7 «О внесении изменений в части первую и вторую Налогового кодекса Российской Федерации (о создании национальной системы прослеживаемости товаров)»</w:t>
      </w:r>
      <w:r w:rsidR="007278F2">
        <w:t>.</w:t>
      </w:r>
    </w:p>
    <w:p w14:paraId="71339A82" w14:textId="0A24358E" w:rsidR="00B02E3E" w:rsidRDefault="00B02E3E" w:rsidP="00B02E3E">
      <w:pPr>
        <w:ind w:firstLine="709"/>
        <w:jc w:val="both"/>
      </w:pPr>
      <w:r>
        <w:t>В частности, предложено скорректировать срок уведомления налоговых органов о наличии складских остатков товаров</w:t>
      </w:r>
      <w:r w:rsidR="008B43F7">
        <w:t>,</w:t>
      </w:r>
      <w:r>
        <w:t xml:space="preserve"> подлежащих прослеживаемости. В редакции законопроекта, принятого в первом чтении, такое уведомление должно быть </w:t>
      </w:r>
      <w:r w:rsidR="00CB7DB5">
        <w:t>направлено по истечении 30 дней после того</w:t>
      </w:r>
      <w:r w:rsidR="008B43F7">
        <w:t>,</w:t>
      </w:r>
      <w:r>
        <w:t xml:space="preserve"> как Правительством РФ товар будет внесен в перечень прослеживаемых.</w:t>
      </w:r>
    </w:p>
    <w:p w14:paraId="63BB700D" w14:textId="4117E261" w:rsidR="00B02E3E" w:rsidRDefault="00B02E3E" w:rsidP="00B02E3E">
      <w:pPr>
        <w:ind w:firstLine="709"/>
        <w:jc w:val="both"/>
      </w:pPr>
      <w:r>
        <w:t xml:space="preserve">Однако торговая деятельность включает в себя </w:t>
      </w:r>
      <w:r w:rsidR="008B43F7">
        <w:t>множество непрерывных процессов</w:t>
      </w:r>
      <w:r>
        <w:t xml:space="preserve"> закупки, транспортировки, хранения, распределения, доставки и реализации товаров. С учетом этого в торговых компаниях, оптовых и розничных, как правило, определены конкретные периоды для проведения инвентаризации по товарным группам. </w:t>
      </w:r>
    </w:p>
    <w:p w14:paraId="28C68242" w14:textId="77777777" w:rsidR="00B02E3E" w:rsidRDefault="00B02E3E" w:rsidP="00B02E3E">
      <w:pPr>
        <w:ind w:firstLine="709"/>
        <w:jc w:val="both"/>
      </w:pPr>
      <w:r>
        <w:t>В этой связи с учетом невозможности прогнозирования сроков вступления в силу соответствующих актов Правительства РФ предложено увеличить соответствующий срок уведомления с 30 до 180 дней.</w:t>
      </w:r>
    </w:p>
    <w:p w14:paraId="627FE827" w14:textId="4C546972" w:rsidR="00B02E3E" w:rsidRDefault="00B02E3E" w:rsidP="00B02E3E">
      <w:pPr>
        <w:ind w:firstLine="709"/>
        <w:jc w:val="both"/>
      </w:pPr>
      <w:r>
        <w:t xml:space="preserve">Поправками в НК РФ также предполагается, что налоговые органы в рамках </w:t>
      </w:r>
      <w:proofErr w:type="gramStart"/>
      <w:r>
        <w:t>контроля за</w:t>
      </w:r>
      <w:proofErr w:type="gramEnd"/>
      <w:r>
        <w:t xml:space="preserve"> прослеживаемыми товарами могут истребовать у налогоплательщиков счета-фактуры, первичные и иные документы. При этом</w:t>
      </w:r>
      <w:r w:rsidR="00CB7DB5" w:rsidRPr="00CB7DB5">
        <w:t xml:space="preserve"> </w:t>
      </w:r>
      <w:r>
        <w:t>неясно, какие именно счета-фактуры, первичные и иные документы, подпадают под новое регулирование и могут быть истребованы налоговыми  органами. Также не определено</w:t>
      </w:r>
      <w:r w:rsidR="008B43F7">
        <w:t>,</w:t>
      </w:r>
      <w:r>
        <w:t xml:space="preserve"> в </w:t>
      </w:r>
      <w:proofErr w:type="gramStart"/>
      <w:r>
        <w:t>течени</w:t>
      </w:r>
      <w:r w:rsidR="00CB7DB5">
        <w:t>е</w:t>
      </w:r>
      <w:proofErr w:type="gramEnd"/>
      <w:r>
        <w:t xml:space="preserve"> какого срока указанные документы могут быть истребованы. </w:t>
      </w:r>
      <w:r w:rsidR="00CB7DB5">
        <w:t>Это может привести к истребованию</w:t>
      </w:r>
      <w:r>
        <w:t xml:space="preserve"> абсолютно всех счетов-фактур за </w:t>
      </w:r>
      <w:r w:rsidR="00CB7DB5">
        <w:t>любой период,</w:t>
      </w:r>
      <w:r>
        <w:t xml:space="preserve"> причем даже превышающий сроки камеральной проверки, что может увеличить нагрузку на </w:t>
      </w:r>
      <w:r w:rsidR="00CB7DB5">
        <w:t>бизнес. Учитывая это, Палатой предлагается</w:t>
      </w:r>
      <w:r>
        <w:t xml:space="preserve"> ограничит</w:t>
      </w:r>
      <w:r w:rsidR="00CB7DB5">
        <w:t xml:space="preserve">ь сроки и объемы истребования </w:t>
      </w:r>
      <w:r>
        <w:t>рамками камеральной налоговой проверки.</w:t>
      </w:r>
    </w:p>
    <w:p w14:paraId="5FFA19A0" w14:textId="1263B6DA" w:rsidR="00B02E3E" w:rsidRDefault="00B02E3E" w:rsidP="00B02E3E">
      <w:pPr>
        <w:ind w:firstLine="709"/>
        <w:jc w:val="both"/>
      </w:pPr>
      <w:r>
        <w:t>Предложено также уточнить положения законопроекта в отношении операций, которые н</w:t>
      </w:r>
      <w:r w:rsidR="008B43F7">
        <w:t>е облагаются НДС или не являющим</w:t>
      </w:r>
      <w:r>
        <w:t xml:space="preserve">ся объектом </w:t>
      </w:r>
      <w:r>
        <w:lastRenderedPageBreak/>
        <w:t>налогообложения. По таким операциям счета-фактуры не выставляются и</w:t>
      </w:r>
      <w:r w:rsidR="008B43F7">
        <w:t>,</w:t>
      </w:r>
      <w:r>
        <w:t xml:space="preserve"> соответственно</w:t>
      </w:r>
      <w:r w:rsidR="008B43F7">
        <w:t>,</w:t>
      </w:r>
      <w:r>
        <w:t xml:space="preserve"> контроль за прослеживаемос</w:t>
      </w:r>
      <w:r w:rsidR="00CB7DB5">
        <w:t>т</w:t>
      </w:r>
      <w:r>
        <w:t>ью осуществить невозможно.</w:t>
      </w:r>
    </w:p>
    <w:p w14:paraId="18B5F9D3" w14:textId="77777777" w:rsidR="00B02E3E" w:rsidRDefault="00B02E3E" w:rsidP="00B02E3E">
      <w:pPr>
        <w:ind w:firstLine="709"/>
        <w:jc w:val="both"/>
      </w:pPr>
      <w:r>
        <w:t xml:space="preserve">В целях избежания установления двойного регулирования в отношении отдельных товаров предложено исключить возможность включения в перечень товаров, в отношении которых уже действует иная система прослеживаемости. Например, ЕГАИС в отношении алкогольной продукции, АИС Меркурий по сельскохозяйственным товарам и в отношении товаров, подлежащих обязательной маркировке (лекарства, шины и др.). </w:t>
      </w:r>
    </w:p>
    <w:p w14:paraId="183DE04F" w14:textId="47DD9703" w:rsidR="00B02E3E" w:rsidRDefault="00B02E3E" w:rsidP="00B02E3E">
      <w:pPr>
        <w:ind w:firstLine="709"/>
        <w:jc w:val="both"/>
      </w:pPr>
      <w:r>
        <w:t xml:space="preserve">Палата </w:t>
      </w:r>
      <w:r w:rsidR="00CB7DB5">
        <w:t xml:space="preserve">также </w:t>
      </w:r>
      <w:r>
        <w:t xml:space="preserve">предложила отложить сроки вступления в силу поправок с 1 января 2021 года на полгода. </w:t>
      </w:r>
    </w:p>
    <w:p w14:paraId="6D633E0B" w14:textId="77777777" w:rsidR="00B02E3E" w:rsidRDefault="00B02E3E" w:rsidP="00CB7DB5">
      <w:pPr>
        <w:jc w:val="both"/>
      </w:pPr>
    </w:p>
    <w:p w14:paraId="13502B61" w14:textId="77777777" w:rsidR="00B02E3E" w:rsidRDefault="00B02E3E" w:rsidP="00B02E3E">
      <w:pPr>
        <w:ind w:firstLine="709"/>
        <w:jc w:val="center"/>
        <w:rPr>
          <w:b/>
        </w:rPr>
      </w:pPr>
      <w:r>
        <w:rPr>
          <w:b/>
        </w:rPr>
        <w:t>Поправки в НК РФ в части реализации основных направлений налоговой политики предложено скорректировать</w:t>
      </w:r>
    </w:p>
    <w:p w14:paraId="059CD3A0" w14:textId="77777777" w:rsidR="00B02E3E" w:rsidRDefault="00B02E3E" w:rsidP="00B02E3E">
      <w:pPr>
        <w:ind w:firstLine="709"/>
        <w:jc w:val="both"/>
      </w:pPr>
    </w:p>
    <w:p w14:paraId="6C6F5B1E" w14:textId="45E3F468" w:rsidR="00B02E3E" w:rsidRDefault="00B02E3E" w:rsidP="00B02E3E">
      <w:pPr>
        <w:ind w:firstLine="709"/>
        <w:jc w:val="both"/>
      </w:pPr>
      <w:r>
        <w:t>ТПП РФ напр</w:t>
      </w:r>
      <w:r w:rsidR="00CB7DB5">
        <w:t>авила в Государственную Думу</w:t>
      </w:r>
      <w:r>
        <w:t xml:space="preserve"> свои предложения по доработке законопроекта № 1022670-7 «О внесении изменений в части первую и вторую Налогового кодекса Российской Федерации в части реализации отдельных положений основных направлений бюджетной, налоговой и таможенно-тариф</w:t>
      </w:r>
      <w:r w:rsidR="00CB7DB5">
        <w:t>ной политики</w:t>
      </w:r>
      <w:r>
        <w:t>».</w:t>
      </w:r>
    </w:p>
    <w:p w14:paraId="07077E5F" w14:textId="77777777" w:rsidR="00B02E3E" w:rsidRDefault="00B02E3E" w:rsidP="00B02E3E">
      <w:pPr>
        <w:ind w:firstLine="709"/>
        <w:jc w:val="both"/>
      </w:pPr>
      <w:r>
        <w:t>Следует отметить, что в законопроекте уже были учтены отдельные замечания Палаты, представленные еще на стадии ОРВ. Например, из проекта исключили норму, согласно которой для юридических лиц вводилась обязанность удостоверять доверенности на представительство в налоговых органах у нотариуса.</w:t>
      </w:r>
    </w:p>
    <w:p w14:paraId="4587A85A" w14:textId="24F96011" w:rsidR="00B02E3E" w:rsidRDefault="00CB7DB5" w:rsidP="00B02E3E">
      <w:pPr>
        <w:ind w:firstLine="709"/>
        <w:jc w:val="both"/>
      </w:pPr>
      <w:r>
        <w:t>Вместе с тем</w:t>
      </w:r>
      <w:r w:rsidR="00B02E3E">
        <w:t xml:space="preserve"> у </w:t>
      </w:r>
      <w:r>
        <w:t>ТПП РФ по законопроекту остался</w:t>
      </w:r>
      <w:r w:rsidR="00B02E3E">
        <w:t xml:space="preserve"> ряд замечаний. В частности, законопроектом налоговым органам фактически предоставляется право самостоятельно выбирать счет налогоплательщика для возврата сумм излишне уплаченных налогов</w:t>
      </w:r>
      <w:r w:rsidR="008B43F7">
        <w:t>ых</w:t>
      </w:r>
      <w:r w:rsidR="00B02E3E">
        <w:t xml:space="preserve"> сборов, поскольку каких-либо ограничений в тексте проекта не установлено.</w:t>
      </w:r>
    </w:p>
    <w:p w14:paraId="00525420" w14:textId="77777777" w:rsidR="00B02E3E" w:rsidRDefault="00B02E3E" w:rsidP="00B02E3E">
      <w:pPr>
        <w:ind w:firstLine="709"/>
        <w:jc w:val="both"/>
      </w:pPr>
      <w:r>
        <w:t>При этом денежные средства могут поступить на инвестиционный счет, специальный счет для расчетов по отдельным контрактам и т.д. Палата предложила уточнить эту норму и установить, что средства перечисляются на счет, указанный в заявлении налогоплательщика на возврат.</w:t>
      </w:r>
    </w:p>
    <w:p w14:paraId="7171F16A" w14:textId="77777777" w:rsidR="00B02E3E" w:rsidRDefault="00B02E3E" w:rsidP="00B02E3E">
      <w:pPr>
        <w:ind w:firstLine="709"/>
        <w:jc w:val="both"/>
      </w:pPr>
      <w:r>
        <w:t>Положениями законопроекта предусмотрено предоставление права на применение инвестиционного налогового вычета в отношении расходов на научные исследования и опытно-конструкторские разработки (при условии принятия соответствующего закона субъекта РФ).</w:t>
      </w:r>
    </w:p>
    <w:p w14:paraId="3B476CA4" w14:textId="7B81841D" w:rsidR="00B02E3E" w:rsidRDefault="008B43F7" w:rsidP="00B02E3E">
      <w:pPr>
        <w:ind w:firstLine="709"/>
        <w:jc w:val="both"/>
      </w:pPr>
      <w:r>
        <w:t>Вместе с тем</w:t>
      </w:r>
      <w:r w:rsidR="00B02E3E">
        <w:t xml:space="preserve"> ответственному участнику консолидированной группы налогоплательщиков право на применение инвестиционного вычета в отношении указанных расходов, понесенных участниками группы, не предоставлено. Палатой предложено скорректировать данную неточность и предоставить право на вычет ответственному участнику КГН.</w:t>
      </w:r>
    </w:p>
    <w:p w14:paraId="0F6BF43D" w14:textId="77777777" w:rsidR="00C6597E" w:rsidRDefault="00C6597E" w:rsidP="00CB7DB5">
      <w:pPr>
        <w:rPr>
          <w:b/>
        </w:rPr>
      </w:pPr>
    </w:p>
    <w:p w14:paraId="1DC23DE6" w14:textId="43B49C44" w:rsidR="00FE7AE4" w:rsidRPr="00395763" w:rsidRDefault="00FE7AE4" w:rsidP="00FE7AE4">
      <w:pPr>
        <w:jc w:val="center"/>
        <w:rPr>
          <w:b/>
        </w:rPr>
      </w:pPr>
      <w:r w:rsidRPr="00395763">
        <w:rPr>
          <w:b/>
        </w:rPr>
        <w:lastRenderedPageBreak/>
        <w:t xml:space="preserve">Палата критически относится к масштабным изменениям </w:t>
      </w:r>
      <w:r w:rsidRPr="00395763">
        <w:rPr>
          <w:b/>
        </w:rPr>
        <w:br/>
        <w:t>в Закон</w:t>
      </w:r>
      <w:r w:rsidR="00384535">
        <w:rPr>
          <w:b/>
        </w:rPr>
        <w:t>е</w:t>
      </w:r>
      <w:r w:rsidRPr="00395763">
        <w:rPr>
          <w:b/>
        </w:rPr>
        <w:t xml:space="preserve"> о банкротстве</w:t>
      </w:r>
    </w:p>
    <w:p w14:paraId="3FCD7500" w14:textId="77777777" w:rsidR="00FE7AE4" w:rsidRPr="00B105B0" w:rsidRDefault="00FE7AE4" w:rsidP="00FE7AE4">
      <w:pPr>
        <w:ind w:firstLine="709"/>
        <w:jc w:val="both"/>
      </w:pPr>
    </w:p>
    <w:p w14:paraId="66DD2C0A" w14:textId="77777777" w:rsidR="00CB7DB5" w:rsidRDefault="008505D4" w:rsidP="00CB7DB5">
      <w:pPr>
        <w:ind w:firstLine="709"/>
        <w:jc w:val="both"/>
      </w:pPr>
      <w:r w:rsidRPr="008505D4">
        <w:t xml:space="preserve">По запросу Государственно-правового управления Президента РФ Палатой рассмотрен законопроект «О внесении изменений в Федеральный закон «О несостоятельности (банкротстве) и отдельные законодательные акты РФ», разработанный Минэкономразвития России. </w:t>
      </w:r>
    </w:p>
    <w:p w14:paraId="2E9F2978" w14:textId="1FDB861C" w:rsidR="00A657EE" w:rsidRDefault="00FE7AE4" w:rsidP="00CB7DB5">
      <w:pPr>
        <w:ind w:firstLine="709"/>
        <w:jc w:val="both"/>
      </w:pPr>
      <w:r>
        <w:t xml:space="preserve">Указанный </w:t>
      </w:r>
      <w:r w:rsidR="006E1E4A">
        <w:t>законопроек</w:t>
      </w:r>
      <w:r>
        <w:t xml:space="preserve">т предусматривает масштабные изменения </w:t>
      </w:r>
      <w:r>
        <w:br/>
        <w:t>в Закон</w:t>
      </w:r>
      <w:r w:rsidR="00384535">
        <w:t>е</w:t>
      </w:r>
      <w:r>
        <w:t xml:space="preserve"> о б</w:t>
      </w:r>
      <w:r w:rsidR="00A657EE">
        <w:t xml:space="preserve">анкротстве, направленные на </w:t>
      </w:r>
      <w:r w:rsidR="00A657EE" w:rsidRPr="00EF7EF5">
        <w:t>реструктуризаци</w:t>
      </w:r>
      <w:r w:rsidR="00A657EE">
        <w:t>ю</w:t>
      </w:r>
      <w:r w:rsidR="00A657EE" w:rsidRPr="00EF7EF5">
        <w:t xml:space="preserve"> долгов о</w:t>
      </w:r>
      <w:r w:rsidR="00A657EE">
        <w:t>рганизаций и их восстановление.</w:t>
      </w:r>
    </w:p>
    <w:p w14:paraId="03F941C1" w14:textId="24A67FAA" w:rsidR="0040040A" w:rsidRDefault="00FE5CEE" w:rsidP="00FE7AE4">
      <w:pPr>
        <w:ind w:firstLine="709"/>
        <w:jc w:val="both"/>
      </w:pPr>
      <w:r>
        <w:t>З</w:t>
      </w:r>
      <w:r w:rsidR="00A657EE">
        <w:t xml:space="preserve">аконопроектом </w:t>
      </w:r>
      <w:r w:rsidR="00FE7AE4">
        <w:t>в</w:t>
      </w:r>
      <w:r w:rsidR="00A657EE">
        <w:t>в</w:t>
      </w:r>
      <w:r w:rsidR="008B43F7">
        <w:t>одятся</w:t>
      </w:r>
      <w:r w:rsidR="00A657EE">
        <w:t xml:space="preserve"> новый понятийный аппарат и </w:t>
      </w:r>
      <w:r w:rsidR="00FE7AE4">
        <w:t>механизмы восстановления платежеспособност</w:t>
      </w:r>
      <w:r w:rsidR="00010744">
        <w:t>и должников</w:t>
      </w:r>
      <w:r w:rsidR="00332A81">
        <w:t>,</w:t>
      </w:r>
      <w:r w:rsidR="00010744">
        <w:t xml:space="preserve"> </w:t>
      </w:r>
      <w:r w:rsidR="00A657EE">
        <w:t xml:space="preserve">существенно </w:t>
      </w:r>
      <w:r w:rsidR="006E1E4A">
        <w:t>изменены</w:t>
      </w:r>
      <w:r w:rsidR="00FE7AE4">
        <w:t xml:space="preserve"> </w:t>
      </w:r>
      <w:r w:rsidR="00A657EE">
        <w:t xml:space="preserve">правила </w:t>
      </w:r>
      <w:r w:rsidR="00010744">
        <w:t>и порядок процедуры банкротства</w:t>
      </w:r>
      <w:r w:rsidR="00332A81">
        <w:t>. Также</w:t>
      </w:r>
      <w:r w:rsidR="00A657EE">
        <w:t xml:space="preserve"> </w:t>
      </w:r>
      <w:r w:rsidR="006E1E4A">
        <w:t>предусмотрены новые</w:t>
      </w:r>
      <w:r w:rsidR="008B43F7">
        <w:t>:</w:t>
      </w:r>
      <w:r w:rsidR="006E1E4A">
        <w:t xml:space="preserve"> </w:t>
      </w:r>
      <w:r w:rsidR="00FE7AE4">
        <w:t>стадия банкротс</w:t>
      </w:r>
      <w:r w:rsidR="00A657EE">
        <w:t>тв</w:t>
      </w:r>
      <w:r w:rsidR="006E1E4A">
        <w:t xml:space="preserve">а – «реструктуризация долгов», </w:t>
      </w:r>
      <w:r w:rsidR="00A657EE">
        <w:t>категория управляющих</w:t>
      </w:r>
      <w:r w:rsidR="00010744">
        <w:t xml:space="preserve"> – «антикризисный управляющий»</w:t>
      </w:r>
      <w:r w:rsidR="006E1E4A">
        <w:t xml:space="preserve">, </w:t>
      </w:r>
      <w:r w:rsidR="00BA7C0B">
        <w:t xml:space="preserve">порядок регистрации и оценки успешности деятельности арбитражных </w:t>
      </w:r>
      <w:r w:rsidR="00010744">
        <w:t>управляющих (начисление баллов)</w:t>
      </w:r>
      <w:r w:rsidR="006E1E4A">
        <w:t xml:space="preserve">, а также </w:t>
      </w:r>
      <w:r w:rsidR="00FE7AE4">
        <w:t xml:space="preserve">классификация СРО арбитражных управляющих и должников по группам и </w:t>
      </w:r>
      <w:r w:rsidR="00BA7C0B">
        <w:t>др.</w:t>
      </w:r>
      <w:r w:rsidR="0040040A">
        <w:t xml:space="preserve"> </w:t>
      </w:r>
    </w:p>
    <w:p w14:paraId="7D374B95" w14:textId="3B247CC0" w:rsidR="00FE7AE4" w:rsidRPr="00EF7EF5" w:rsidRDefault="0040040A" w:rsidP="00FE7AE4">
      <w:pPr>
        <w:ind w:firstLine="709"/>
        <w:jc w:val="both"/>
      </w:pPr>
      <w:r>
        <w:t xml:space="preserve">ТПП РФ поддерживает введение новой стадии </w:t>
      </w:r>
      <w:r w:rsidR="00FE7AE4" w:rsidRPr="00EF7EF5">
        <w:t xml:space="preserve">банкротства – «реструктуризация долгов», которая призвана быть </w:t>
      </w:r>
      <w:r w:rsidR="00FE7AE4">
        <w:t xml:space="preserve">новой </w:t>
      </w:r>
      <w:r w:rsidR="00FE7AE4" w:rsidRPr="00EF7EF5">
        <w:t>реабилитационной процедурой, применяемой к должнику в целях восстановления его платежеспособности и погашения задолженности перед кредиторами в соответствии с планом реструктуризации долгов.</w:t>
      </w:r>
    </w:p>
    <w:p w14:paraId="4D5B9F3F" w14:textId="715CC09B" w:rsidR="00FE7AE4" w:rsidRPr="00EF7EF5" w:rsidRDefault="0040040A" w:rsidP="00FE7AE4">
      <w:pPr>
        <w:ind w:firstLine="709"/>
        <w:jc w:val="both"/>
      </w:pPr>
      <w:r>
        <w:t>Вместе с тем, по</w:t>
      </w:r>
      <w:r w:rsidR="00FE7AE4" w:rsidRPr="00EF7EF5">
        <w:t xml:space="preserve"> мнению </w:t>
      </w:r>
      <w:r w:rsidR="00FE7AE4">
        <w:t>Палаты,</w:t>
      </w:r>
      <w:r w:rsidR="00FE7AE4" w:rsidRPr="00EF7EF5">
        <w:t xml:space="preserve"> законопроектом устанавливается большое количество формальных и завышенных требований в отношении арбитражны</w:t>
      </w:r>
      <w:r w:rsidR="008B43F7">
        <w:t xml:space="preserve">х </w:t>
      </w:r>
      <w:r w:rsidR="00FE7AE4" w:rsidRPr="00EF7EF5">
        <w:t xml:space="preserve"> управляющи</w:t>
      </w:r>
      <w:r w:rsidR="008B43F7">
        <w:t>х</w:t>
      </w:r>
      <w:r w:rsidR="00FE7AE4" w:rsidRPr="00EF7EF5">
        <w:t xml:space="preserve"> и усложняется процедура ведения банкротства, увеличивается нагрузка на федеральные органы исполнительной власти.</w:t>
      </w:r>
    </w:p>
    <w:p w14:paraId="0D762CDB" w14:textId="77777777" w:rsidR="005A6EA7" w:rsidRDefault="005A6EA7" w:rsidP="00FE7AE4">
      <w:pPr>
        <w:jc w:val="center"/>
        <w:rPr>
          <w:b/>
        </w:rPr>
      </w:pPr>
    </w:p>
    <w:p w14:paraId="38132848" w14:textId="77777777" w:rsidR="00FE7AE4" w:rsidRPr="00724D91" w:rsidRDefault="00FE7AE4" w:rsidP="00FE7AE4">
      <w:pPr>
        <w:jc w:val="center"/>
        <w:rPr>
          <w:b/>
        </w:rPr>
      </w:pPr>
      <w:r w:rsidRPr="00724D91">
        <w:rPr>
          <w:b/>
        </w:rPr>
        <w:t>Палата предлагает пересмотреть механизм комплексного развития территорий в рамках всероссийской реновации</w:t>
      </w:r>
    </w:p>
    <w:p w14:paraId="51FD2E2B" w14:textId="77777777" w:rsidR="00FE7AE4" w:rsidRPr="00B105B0" w:rsidRDefault="00FE7AE4" w:rsidP="00FE7AE4">
      <w:pPr>
        <w:ind w:firstLine="709"/>
        <w:jc w:val="both"/>
      </w:pPr>
    </w:p>
    <w:p w14:paraId="78E1038E" w14:textId="77777777" w:rsidR="00FE7AE4" w:rsidRDefault="00FE7AE4" w:rsidP="00FE7AE4">
      <w:pPr>
        <w:ind w:firstLine="709"/>
        <w:jc w:val="both"/>
      </w:pPr>
      <w:r>
        <w:t>Палатой р</w:t>
      </w:r>
      <w:r w:rsidRPr="001229DD">
        <w:t xml:space="preserve">ассмотрен проект федерального закона № 1023225-7 </w:t>
      </w:r>
      <w:r>
        <w:br/>
      </w:r>
      <w:r w:rsidRPr="001229DD">
        <w:t xml:space="preserve">«О внесении изменений в Градостроительный кодекс Российской Федерации и отдельные законодательные акты Российской Федерации». </w:t>
      </w:r>
    </w:p>
    <w:p w14:paraId="6B5259EA" w14:textId="12980F6D" w:rsidR="00FE7AE4" w:rsidRPr="001229DD" w:rsidRDefault="00FE7AE4" w:rsidP="00FE7AE4">
      <w:pPr>
        <w:ind w:firstLine="709"/>
        <w:jc w:val="both"/>
      </w:pPr>
      <w:r w:rsidRPr="001229DD">
        <w:t>Законопроектом предлагается предусмотреть единый механизм комплексного развития территорий с разными основаниями принятия решений для аварийного жилья, жилья</w:t>
      </w:r>
      <w:r w:rsidR="008B43F7">
        <w:t>,</w:t>
      </w:r>
      <w:r w:rsidRPr="001229DD">
        <w:t xml:space="preserve"> подлежащего сносу</w:t>
      </w:r>
      <w:r w:rsidR="008B43F7">
        <w:t>,</w:t>
      </w:r>
      <w:r w:rsidRPr="001229DD">
        <w:t xml:space="preserve"> или реконструкции по адресным программам. </w:t>
      </w:r>
    </w:p>
    <w:p w14:paraId="1591DBAB" w14:textId="7B1A19F5" w:rsidR="00FE5CEE" w:rsidRDefault="00FE7AE4" w:rsidP="00E9416C">
      <w:pPr>
        <w:ind w:firstLine="709"/>
        <w:jc w:val="both"/>
      </w:pPr>
      <w:r w:rsidRPr="001229DD">
        <w:t xml:space="preserve">Концепция предложенного законопроектом единого механизма регулирования комплексного развития территории Палатой не поддерживается, поскольку: </w:t>
      </w:r>
    </w:p>
    <w:p w14:paraId="673A8207" w14:textId="77777777" w:rsidR="00FE5CEE" w:rsidRDefault="00FE5CEE" w:rsidP="00FE7AE4">
      <w:pPr>
        <w:ind w:firstLine="709"/>
        <w:jc w:val="both"/>
      </w:pPr>
      <w:r>
        <w:t xml:space="preserve">- </w:t>
      </w:r>
      <w:r w:rsidR="00FE7AE4" w:rsidRPr="001229DD">
        <w:t xml:space="preserve">отдельные положения законопроекта не соответствуют требованиям действующего жилищного законодательства; </w:t>
      </w:r>
    </w:p>
    <w:p w14:paraId="3FD414DE" w14:textId="77777777" w:rsidR="00FE5CEE" w:rsidRDefault="00FE5CEE" w:rsidP="00FE7AE4">
      <w:pPr>
        <w:ind w:firstLine="709"/>
        <w:jc w:val="both"/>
      </w:pPr>
      <w:r>
        <w:lastRenderedPageBreak/>
        <w:t xml:space="preserve">- </w:t>
      </w:r>
      <w:r w:rsidR="00FE7AE4" w:rsidRPr="001229DD">
        <w:t xml:space="preserve">законопроектом не предусмотрены возможность и правила включения в состав территории комплексного развития объектов культурного наследия с целью проведения их реставрации; </w:t>
      </w:r>
    </w:p>
    <w:p w14:paraId="0982B223" w14:textId="77777777" w:rsidR="00FE5CEE" w:rsidRDefault="00FE5CEE" w:rsidP="00FE7AE4">
      <w:pPr>
        <w:ind w:firstLine="709"/>
        <w:jc w:val="both"/>
      </w:pPr>
      <w:r>
        <w:t xml:space="preserve">- </w:t>
      </w:r>
      <w:r w:rsidR="00FE7AE4" w:rsidRPr="001229DD">
        <w:t>в законопроекте не соблюдены базовые принципы принятия решений собственниками помещений в многоквартирном доме, установленные ЖК РФ;</w:t>
      </w:r>
    </w:p>
    <w:p w14:paraId="719737B5" w14:textId="77777777" w:rsidR="000A1C5F" w:rsidRPr="000A1C5F" w:rsidRDefault="00FE5CEE" w:rsidP="00FE7AE4">
      <w:pPr>
        <w:ind w:firstLine="709"/>
        <w:jc w:val="both"/>
      </w:pPr>
      <w:r>
        <w:t xml:space="preserve">- </w:t>
      </w:r>
      <w:r w:rsidR="00FE7AE4" w:rsidRPr="001229DD">
        <w:t xml:space="preserve"> законопроект необоснованного выводит решение о комплексном развитии территории из общего регулирования градостроительных и земельных отношений в рамках документов территориального планирования субъектов Российской Федерации, муниципальных образований и документов </w:t>
      </w:r>
      <w:r w:rsidR="000A1C5F">
        <w:t>градостроительного зонирования</w:t>
      </w:r>
      <w:r w:rsidR="000A1C5F" w:rsidRPr="000A1C5F">
        <w:t>;</w:t>
      </w:r>
    </w:p>
    <w:p w14:paraId="5150659C" w14:textId="6E949120" w:rsidR="00FE7AE4" w:rsidRPr="001229DD" w:rsidRDefault="00A10B49" w:rsidP="00FE7AE4">
      <w:pPr>
        <w:ind w:firstLine="709"/>
        <w:jc w:val="both"/>
      </w:pPr>
      <w:r>
        <w:t xml:space="preserve">- </w:t>
      </w:r>
      <w:r w:rsidR="00FE7AE4" w:rsidRPr="001229DD">
        <w:t>законопроектом не предусмотрена возможность вовлечения в механизм комплексного развития территорий, занятых ветхой индивидуальной жилой застройкой</w:t>
      </w:r>
      <w:r w:rsidR="008B43F7">
        <w:t>,</w:t>
      </w:r>
      <w:r w:rsidR="00FE7AE4" w:rsidRPr="001229DD">
        <w:t xml:space="preserve">  и т.д.</w:t>
      </w:r>
    </w:p>
    <w:p w14:paraId="1456F867" w14:textId="66051619" w:rsidR="00FE7AE4" w:rsidRPr="000A1C5F" w:rsidRDefault="00B35781" w:rsidP="00FE7AE4">
      <w:pPr>
        <w:ind w:firstLine="709"/>
        <w:jc w:val="both"/>
      </w:pPr>
      <w:r>
        <w:t>П</w:t>
      </w:r>
      <w:r w:rsidR="00FE7AE4" w:rsidRPr="001229DD">
        <w:t xml:space="preserve">озиция Палаты направлена в </w:t>
      </w:r>
      <w:r w:rsidR="000A1C5F">
        <w:t>профильный комитет Государственной Думы.</w:t>
      </w:r>
    </w:p>
    <w:p w14:paraId="18501A02" w14:textId="77777777" w:rsidR="00A54822" w:rsidRPr="00B105B0" w:rsidRDefault="00A54822" w:rsidP="00B105B0">
      <w:pPr>
        <w:ind w:firstLine="709"/>
        <w:jc w:val="both"/>
      </w:pPr>
    </w:p>
    <w:p w14:paraId="4B37BF79" w14:textId="77777777" w:rsidR="00065FE1" w:rsidRDefault="00065FE1" w:rsidP="00065FE1">
      <w:pPr>
        <w:jc w:val="center"/>
        <w:rPr>
          <w:b/>
        </w:rPr>
      </w:pPr>
      <w:r>
        <w:rPr>
          <w:b/>
        </w:rPr>
        <w:t xml:space="preserve">Создается реестр </w:t>
      </w:r>
      <w:proofErr w:type="spellStart"/>
      <w:r>
        <w:rPr>
          <w:b/>
        </w:rPr>
        <w:t>турагентов</w:t>
      </w:r>
      <w:proofErr w:type="spellEnd"/>
    </w:p>
    <w:p w14:paraId="34B9520F" w14:textId="77777777" w:rsidR="00065FE1" w:rsidRDefault="00065FE1" w:rsidP="00065FE1">
      <w:pPr>
        <w:jc w:val="center"/>
      </w:pPr>
    </w:p>
    <w:p w14:paraId="448DDFC4" w14:textId="6936550A" w:rsidR="00065FE1" w:rsidRDefault="00065FE1" w:rsidP="0044585B">
      <w:pPr>
        <w:ind w:firstLine="709"/>
        <w:jc w:val="both"/>
      </w:pPr>
      <w:r>
        <w:t xml:space="preserve">Государственная Дума завершает работу по подготовке ко 2 чтению правительственных проектов федеральных законов № 877880-7 </w:t>
      </w:r>
      <w:r w:rsidR="001544E7">
        <w:t xml:space="preserve">                 </w:t>
      </w:r>
      <w:r>
        <w:t xml:space="preserve">«О внесении изменений в Федеральный закон «Об основах туристской деятельности в Российской Федерации» и № 875640-7 «О внесении изменений в Кодекс Российской Федерации об административных правонарушениях в связи с введением единого федерального реестра </w:t>
      </w:r>
      <w:proofErr w:type="spellStart"/>
      <w:r>
        <w:t>турагентов</w:t>
      </w:r>
      <w:proofErr w:type="spellEnd"/>
      <w:r>
        <w:t>».</w:t>
      </w:r>
    </w:p>
    <w:p w14:paraId="11CE45A3" w14:textId="77777777" w:rsidR="00065FE1" w:rsidRDefault="00065FE1" w:rsidP="0044585B">
      <w:pPr>
        <w:ind w:firstLine="709"/>
        <w:jc w:val="both"/>
      </w:pPr>
      <w:r>
        <w:t xml:space="preserve">Основной законопроект направлен на регулирование деятельности туроператоров и предусматривает возможность осуществления ими турагентской деятельности только в случае внесения туроператором, заключившим с </w:t>
      </w:r>
      <w:proofErr w:type="spellStart"/>
      <w:r>
        <w:t>турагентом</w:t>
      </w:r>
      <w:proofErr w:type="spellEnd"/>
      <w:r>
        <w:t xml:space="preserve"> договор на продвижение и реализацию турпродукта, сведений о </w:t>
      </w:r>
      <w:proofErr w:type="spellStart"/>
      <w:r>
        <w:t>турагенте</w:t>
      </w:r>
      <w:proofErr w:type="spellEnd"/>
      <w:r>
        <w:t xml:space="preserve"> в единый федеральный реестр </w:t>
      </w:r>
      <w:proofErr w:type="spellStart"/>
      <w:r>
        <w:t>турагентов</w:t>
      </w:r>
      <w:proofErr w:type="spellEnd"/>
      <w:r>
        <w:t xml:space="preserve"> (далее – Реестр </w:t>
      </w:r>
      <w:proofErr w:type="spellStart"/>
      <w:r>
        <w:t>турагентов</w:t>
      </w:r>
      <w:proofErr w:type="spellEnd"/>
      <w:r>
        <w:t xml:space="preserve">). </w:t>
      </w:r>
    </w:p>
    <w:p w14:paraId="3152331E" w14:textId="4DD6100C" w:rsidR="00065FE1" w:rsidRDefault="00065FE1" w:rsidP="0044585B">
      <w:pPr>
        <w:ind w:firstLine="709"/>
        <w:jc w:val="both"/>
      </w:pPr>
      <w:proofErr w:type="gramStart"/>
      <w:r>
        <w:t xml:space="preserve">Второй законопроект </w:t>
      </w:r>
      <w:r w:rsidR="00A10B49">
        <w:t>дополняет</w:t>
      </w:r>
      <w:r>
        <w:t xml:space="preserve"> Кодекс Российской Федерации об административных правонарушениях (КоАП РФ) новыми составами административных правонарушений, устанавливающими ответственность за </w:t>
      </w:r>
      <w:proofErr w:type="spellStart"/>
      <w:r>
        <w:t>неразмещение</w:t>
      </w:r>
      <w:proofErr w:type="spellEnd"/>
      <w:r>
        <w:t xml:space="preserve"> туроператором на сайте информации, предусмотренной законодательством РФ, за невнесение туроператором сведений о </w:t>
      </w:r>
      <w:proofErr w:type="spellStart"/>
      <w:r>
        <w:t>турагенте</w:t>
      </w:r>
      <w:proofErr w:type="spellEnd"/>
      <w:r>
        <w:t xml:space="preserve"> в Реестр </w:t>
      </w:r>
      <w:proofErr w:type="spellStart"/>
      <w:r>
        <w:t>турагентов</w:t>
      </w:r>
      <w:proofErr w:type="spellEnd"/>
      <w:r>
        <w:t xml:space="preserve">, а также за осуществление деятельности </w:t>
      </w:r>
      <w:proofErr w:type="spellStart"/>
      <w:r>
        <w:t>турагентом</w:t>
      </w:r>
      <w:proofErr w:type="spellEnd"/>
      <w:r>
        <w:t xml:space="preserve"> по продвижению или реализации турпродукта без заключения договора с туроператором или за осуществление деятельности </w:t>
      </w:r>
      <w:proofErr w:type="spellStart"/>
      <w:r>
        <w:t>турагента</w:t>
      </w:r>
      <w:proofErr w:type="spellEnd"/>
      <w:r>
        <w:t>, сведения о котором отсутствуют</w:t>
      </w:r>
      <w:proofErr w:type="gramEnd"/>
      <w:r>
        <w:t xml:space="preserve"> в Реестре </w:t>
      </w:r>
      <w:proofErr w:type="spellStart"/>
      <w:r>
        <w:t>турагентов</w:t>
      </w:r>
      <w:proofErr w:type="spellEnd"/>
      <w:r>
        <w:t>.</w:t>
      </w:r>
    </w:p>
    <w:p w14:paraId="397FC284" w14:textId="77777777" w:rsidR="00065FE1" w:rsidRDefault="00065FE1" w:rsidP="0044585B">
      <w:pPr>
        <w:ind w:firstLine="709"/>
        <w:jc w:val="both"/>
      </w:pPr>
      <w:r>
        <w:t>ТПП РФ поддерживает концепцию законопроектов. Палатой  инициированы поправки, в которых предлагается:</w:t>
      </w:r>
    </w:p>
    <w:p w14:paraId="03276FEA" w14:textId="0C5D852E" w:rsidR="00065FE1" w:rsidRDefault="00065FE1" w:rsidP="0044585B">
      <w:pPr>
        <w:ind w:firstLine="709"/>
        <w:jc w:val="both"/>
      </w:pPr>
      <w:r>
        <w:lastRenderedPageBreak/>
        <w:t xml:space="preserve">- уравнять ответственность и статус </w:t>
      </w:r>
      <w:proofErr w:type="spellStart"/>
      <w:r>
        <w:t>турагентов</w:t>
      </w:r>
      <w:proofErr w:type="spellEnd"/>
      <w:r>
        <w:t xml:space="preserve">, </w:t>
      </w:r>
      <w:proofErr w:type="gramStart"/>
      <w:r w:rsidR="00D4234B">
        <w:t>действующих</w:t>
      </w:r>
      <w:proofErr w:type="gramEnd"/>
      <w:r>
        <w:t xml:space="preserve"> на основании агентского договора с туроператором и </w:t>
      </w:r>
      <w:proofErr w:type="spellStart"/>
      <w:r>
        <w:t>суба</w:t>
      </w:r>
      <w:r w:rsidR="00A10B49">
        <w:t>гентского</w:t>
      </w:r>
      <w:proofErr w:type="spellEnd"/>
      <w:r w:rsidR="00A10B49">
        <w:t xml:space="preserve"> договора с </w:t>
      </w:r>
      <w:proofErr w:type="spellStart"/>
      <w:r w:rsidR="00A10B49">
        <w:t>турагентом</w:t>
      </w:r>
      <w:proofErr w:type="spellEnd"/>
      <w:r w:rsidR="00A10B49">
        <w:t xml:space="preserve">. </w:t>
      </w:r>
      <w:r>
        <w:t xml:space="preserve">Если рассматривать субагента в качестве агента </w:t>
      </w:r>
      <w:proofErr w:type="spellStart"/>
      <w:r>
        <w:t>турагента</w:t>
      </w:r>
      <w:proofErr w:type="spellEnd"/>
      <w:r>
        <w:t>, то теряется связь с поручением конкретного туроператора. В этом случае ответственность туроператора по заключенным договорам с</w:t>
      </w:r>
      <w:r w:rsidR="000D61B3">
        <w:t xml:space="preserve"> туристами может не наступить;</w:t>
      </w:r>
    </w:p>
    <w:p w14:paraId="79D9C8F6" w14:textId="57A82DDB" w:rsidR="00065FE1" w:rsidRPr="0041777D" w:rsidRDefault="00065FE1" w:rsidP="0044585B">
      <w:pPr>
        <w:ind w:firstLine="709"/>
        <w:jc w:val="both"/>
      </w:pPr>
      <w:r>
        <w:t xml:space="preserve">- пересмотреть размеры административных штрафов в сторону понижения, в </w:t>
      </w:r>
      <w:proofErr w:type="spellStart"/>
      <w:r>
        <w:t>т.ч</w:t>
      </w:r>
      <w:proofErr w:type="spellEnd"/>
      <w:r>
        <w:t xml:space="preserve">. за невнесение сведений о </w:t>
      </w:r>
      <w:proofErr w:type="spellStart"/>
      <w:r>
        <w:t>турагентах</w:t>
      </w:r>
      <w:proofErr w:type="spellEnd"/>
      <w:r>
        <w:t xml:space="preserve"> в Реестр </w:t>
      </w:r>
      <w:proofErr w:type="spellStart"/>
      <w:r>
        <w:t>турагентов</w:t>
      </w:r>
      <w:proofErr w:type="spellEnd"/>
      <w:r>
        <w:t xml:space="preserve"> или внесение недостоверных сведений.</w:t>
      </w:r>
      <w:r w:rsidR="00A10B49">
        <w:t xml:space="preserve"> </w:t>
      </w:r>
      <w:r>
        <w:t>Административная ответственность устанавливается одновременно с</w:t>
      </w:r>
      <w:r w:rsidRPr="0041777D">
        <w:t xml:space="preserve"> введением принципиально нового регулирования деятельности </w:t>
      </w:r>
      <w:proofErr w:type="spellStart"/>
      <w:r w:rsidRPr="0041777D">
        <w:t>турагентов</w:t>
      </w:r>
      <w:proofErr w:type="spellEnd"/>
      <w:r w:rsidRPr="0041777D">
        <w:t>, что повлечет много ошибок, в том числе при заполнени</w:t>
      </w:r>
      <w:r w:rsidR="000D61B3">
        <w:t>и сведений электронного Реестра;</w:t>
      </w:r>
    </w:p>
    <w:p w14:paraId="32FF765C" w14:textId="77777777" w:rsidR="00065FE1" w:rsidRPr="0041777D" w:rsidRDefault="00065FE1" w:rsidP="0044585B">
      <w:pPr>
        <w:ind w:firstLine="709"/>
        <w:jc w:val="both"/>
      </w:pPr>
      <w:r w:rsidRPr="0041777D">
        <w:t>- исключить граждан из перечня субъектов административной ответственности, т.к. они не вправе осуществлять турагентскую деятельность.</w:t>
      </w:r>
    </w:p>
    <w:p w14:paraId="297874A7" w14:textId="463862E4" w:rsidR="00A10B49" w:rsidRPr="0041777D" w:rsidRDefault="00A10B49" w:rsidP="0044585B">
      <w:pPr>
        <w:tabs>
          <w:tab w:val="left" w:pos="3480"/>
        </w:tabs>
        <w:ind w:firstLine="709"/>
        <w:jc w:val="both"/>
      </w:pPr>
    </w:p>
    <w:p w14:paraId="5B38F9FD" w14:textId="7DE31AFC" w:rsidR="0041777D" w:rsidRDefault="00065FE1" w:rsidP="0041777D">
      <w:pPr>
        <w:jc w:val="center"/>
        <w:rPr>
          <w:b/>
        </w:rPr>
      </w:pPr>
      <w:r w:rsidRPr="0041777D">
        <w:rPr>
          <w:b/>
        </w:rPr>
        <w:t>Работодателя обяжут трудоустроить инвалидов</w:t>
      </w:r>
    </w:p>
    <w:p w14:paraId="16293EB4" w14:textId="33DB4497" w:rsidR="00065FE1" w:rsidRPr="0041777D" w:rsidRDefault="00065FE1" w:rsidP="0041777D">
      <w:pPr>
        <w:jc w:val="center"/>
        <w:rPr>
          <w:b/>
        </w:rPr>
      </w:pPr>
      <w:r w:rsidRPr="0041777D">
        <w:rPr>
          <w:b/>
        </w:rPr>
        <w:t>на квотируемые места</w:t>
      </w:r>
    </w:p>
    <w:p w14:paraId="47574E4A" w14:textId="77777777" w:rsidR="00065FE1" w:rsidRDefault="00065FE1" w:rsidP="00065FE1">
      <w:pPr>
        <w:jc w:val="center"/>
        <w:rPr>
          <w:sz w:val="27"/>
          <w:szCs w:val="27"/>
        </w:rPr>
      </w:pPr>
    </w:p>
    <w:p w14:paraId="7B6350FC" w14:textId="77777777" w:rsidR="00065FE1" w:rsidRDefault="00065FE1" w:rsidP="0044585B">
      <w:pPr>
        <w:ind w:firstLine="709"/>
        <w:jc w:val="both"/>
      </w:pPr>
      <w:r>
        <w:t xml:space="preserve">Минтрудом России подготовлена новая редакция пакета законопроектов о трудоустройстве инвалидов, которая предусматривает обязанность работодателя принять на работу инвалидов в пределах установленной </w:t>
      </w:r>
      <w:proofErr w:type="gramStart"/>
      <w:r>
        <w:t>квоты</w:t>
      </w:r>
      <w:proofErr w:type="gramEnd"/>
      <w:r>
        <w:t xml:space="preserve"> и вводит административную ответственность за невыполнение этого требования не только для должностных лиц, но и для юридических лиц.</w:t>
      </w:r>
    </w:p>
    <w:p w14:paraId="2C26C72A" w14:textId="77777777" w:rsidR="00065FE1" w:rsidRDefault="00065FE1" w:rsidP="0044585B">
      <w:pPr>
        <w:ind w:firstLine="709"/>
        <w:jc w:val="both"/>
      </w:pPr>
      <w:r>
        <w:t xml:space="preserve">Новая редакция законопроектов в отличие от предыдущих предлагает без переходного периода, без создания фондов содействия трудоустройству инвалидов, без предварительного проведения эксперимента в ряде субъектов Российской Федерации распространить на работодателей всей страны требование принять на работу инвалидов на специально оборудованные рабочие места в соответствии с квотой. </w:t>
      </w:r>
    </w:p>
    <w:p w14:paraId="6E9C8FEC" w14:textId="77777777" w:rsidR="0044585B" w:rsidRDefault="00065FE1" w:rsidP="0044585B">
      <w:pPr>
        <w:ind w:firstLine="709"/>
        <w:jc w:val="both"/>
      </w:pPr>
      <w:r>
        <w:t xml:space="preserve">Трудоустройство инвалидов на выделенные или оборудованные рабочие места планируется осуществлять только за счет средств работодателей. </w:t>
      </w:r>
    </w:p>
    <w:p w14:paraId="66B35439" w14:textId="074A3478" w:rsidR="00065FE1" w:rsidRDefault="00065FE1" w:rsidP="0044585B">
      <w:pPr>
        <w:ind w:firstLine="709"/>
        <w:jc w:val="both"/>
      </w:pPr>
      <w:r>
        <w:t xml:space="preserve">Работодатель должен будет самостоятельно найти и трудоустроить работников-инвалидов в течение 6 месяцев с момента создания или выделения рабочих мест для них в пределах квоты. </w:t>
      </w:r>
    </w:p>
    <w:p w14:paraId="08B2F0DE" w14:textId="77777777" w:rsidR="00065FE1" w:rsidRDefault="00065FE1" w:rsidP="0044585B">
      <w:pPr>
        <w:ind w:firstLine="709"/>
        <w:jc w:val="both"/>
      </w:pPr>
      <w:r>
        <w:t>При доработке пакета законопроектов ТПП РФ предлагает учесть следующее:</w:t>
      </w:r>
    </w:p>
    <w:p w14:paraId="53CF262D" w14:textId="77777777" w:rsidR="00065FE1" w:rsidRDefault="00065FE1" w:rsidP="0044585B">
      <w:pPr>
        <w:ind w:firstLine="709"/>
        <w:jc w:val="both"/>
      </w:pPr>
      <w:r>
        <w:t>- участие органов службы занятости в сопровождении трудоустройства каждого инвалида с момента регистрации в целях поиска подходящей работы и до оборудования работодателем рабочего места под его индивидуальные потребности;</w:t>
      </w:r>
    </w:p>
    <w:p w14:paraId="4CF868A9" w14:textId="77777777" w:rsidR="00065FE1" w:rsidRDefault="00065FE1" w:rsidP="0044585B">
      <w:pPr>
        <w:ind w:firstLine="709"/>
        <w:jc w:val="both"/>
      </w:pPr>
      <w:r>
        <w:lastRenderedPageBreak/>
        <w:t>- предусмотреть возможность установления региональной квоты ниже установленного федеральным законом значения, если количество желающих трудоустроиться инвалидов в регионе не способно заполнить региональную квоту;</w:t>
      </w:r>
    </w:p>
    <w:p w14:paraId="70D3ECD7" w14:textId="2EFB1B79" w:rsidR="00065FE1" w:rsidRDefault="00065FE1" w:rsidP="0044585B">
      <w:pPr>
        <w:ind w:firstLine="709"/>
        <w:jc w:val="both"/>
      </w:pPr>
      <w:r>
        <w:t>- если органами службы занятости не направлялись инвалиды к работодателю д</w:t>
      </w:r>
      <w:r w:rsidR="000A1C5F">
        <w:t>ля замещения имеющихся вакансий, то</w:t>
      </w:r>
      <w:r>
        <w:t xml:space="preserve"> в счет выполнения квоты следует засчитывать созданные или выделенные рабочие места для работы инвалидов;</w:t>
      </w:r>
    </w:p>
    <w:p w14:paraId="0D31DEF5" w14:textId="776A20F0" w:rsidR="00065FE1" w:rsidRDefault="00065FE1" w:rsidP="0044585B">
      <w:pPr>
        <w:ind w:firstLine="709"/>
        <w:jc w:val="both"/>
      </w:pPr>
      <w:r>
        <w:t>- предусмотреть механизм, при котором в выполнен</w:t>
      </w:r>
      <w:r w:rsidR="000A1C5F">
        <w:t>ие квоты засчитываются инвалиды</w:t>
      </w:r>
      <w:r>
        <w:t xml:space="preserve"> фактически трудоустроенные у работодателя, но не сообщившие ему об этом (учитывая ведение единого реестра инвалидов, разработка такого механизма возможна);</w:t>
      </w:r>
    </w:p>
    <w:p w14:paraId="4D431161" w14:textId="0BCD27A1" w:rsidR="00065FE1" w:rsidRDefault="00065FE1" w:rsidP="0044585B">
      <w:pPr>
        <w:ind w:firstLine="709"/>
        <w:jc w:val="both"/>
      </w:pPr>
      <w:r>
        <w:t>- при исчислении квоты для приема на работу инвалидов в среднесписочную численность работников не должн</w:t>
      </w:r>
      <w:r w:rsidR="000A1C5F">
        <w:t xml:space="preserve">ы включаться работники-инвалиды - </w:t>
      </w:r>
      <w:r>
        <w:t xml:space="preserve"> иначе они будут учитываться дважды;</w:t>
      </w:r>
    </w:p>
    <w:p w14:paraId="20FE8ECE" w14:textId="77777777" w:rsidR="00065FE1" w:rsidRDefault="00065FE1" w:rsidP="0044585B">
      <w:pPr>
        <w:ind w:firstLine="709"/>
        <w:jc w:val="both"/>
      </w:pPr>
      <w:r>
        <w:t>- нецелесообразно связывать выполнение работодателем квоты по  трудоустройству инвалидов с его правом претендовать на получение мер государственной финансовой поддержки;</w:t>
      </w:r>
    </w:p>
    <w:p w14:paraId="60B94322" w14:textId="77777777" w:rsidR="00065FE1" w:rsidRDefault="00065FE1" w:rsidP="0044585B">
      <w:pPr>
        <w:ind w:firstLine="709"/>
        <w:jc w:val="both"/>
      </w:pPr>
      <w:r>
        <w:t xml:space="preserve">- административную ответственность работодателя следует устанавливать не просто за отказ в приеме на работу инвалида в пределах квоты, а только за необоснованный отказ. </w:t>
      </w:r>
    </w:p>
    <w:p w14:paraId="3E516870" w14:textId="77777777" w:rsidR="00065FE1" w:rsidRDefault="00065FE1" w:rsidP="0044585B">
      <w:pPr>
        <w:ind w:firstLine="709"/>
        <w:jc w:val="both"/>
      </w:pPr>
      <w:r>
        <w:t>Проектируемая норма законопроекта фактически обязывает работодателя принять на работу первого обратившегося кандидата-инвалида на вакантное рабочее место в пределах квоты без учета его деловых качеств. Это не соответствует трудовому законодательству, запрещающему необоснованный отказ в приеме на работу (ч. 1 ст. 64 ТК РФ), и нарушает право работодателя самостоятельно формировать штат работников.</w:t>
      </w:r>
    </w:p>
    <w:p w14:paraId="0E670C61" w14:textId="77777777" w:rsidR="001442F5" w:rsidRDefault="001442F5" w:rsidP="00E14887">
      <w:pPr>
        <w:ind w:firstLine="708"/>
        <w:contextualSpacing/>
        <w:rPr>
          <w:b/>
        </w:rPr>
      </w:pPr>
    </w:p>
    <w:p w14:paraId="123596AE" w14:textId="77777777" w:rsidR="00E14887" w:rsidRDefault="00E14887" w:rsidP="00E14887">
      <w:pPr>
        <w:ind w:firstLine="708"/>
        <w:contextualSpacing/>
      </w:pPr>
      <w:r w:rsidRPr="00C54E14">
        <w:rPr>
          <w:b/>
        </w:rPr>
        <w:t>Коротко</w:t>
      </w:r>
      <w:r w:rsidRPr="00C54E14">
        <w:t>:</w:t>
      </w:r>
    </w:p>
    <w:p w14:paraId="4B55FCE5" w14:textId="77777777" w:rsidR="00FE5CEE" w:rsidRDefault="00647E87" w:rsidP="00647E87">
      <w:pPr>
        <w:ind w:firstLine="708"/>
        <w:jc w:val="both"/>
      </w:pPr>
      <w:r>
        <w:rPr>
          <w:b/>
        </w:rPr>
        <w:t>13</w:t>
      </w:r>
      <w:r w:rsidRPr="00F00697">
        <w:rPr>
          <w:b/>
        </w:rPr>
        <w:t xml:space="preserve"> </w:t>
      </w:r>
      <w:r>
        <w:rPr>
          <w:b/>
        </w:rPr>
        <w:t>октября</w:t>
      </w:r>
      <w:r w:rsidRPr="00C05B6D">
        <w:t xml:space="preserve"> </w:t>
      </w:r>
      <w:r w:rsidR="001D53B6">
        <w:t xml:space="preserve">2020 года </w:t>
      </w:r>
      <w:r>
        <w:t xml:space="preserve">в </w:t>
      </w:r>
      <w:r w:rsidRPr="00C05B6D">
        <w:t xml:space="preserve">Государственную Думу внесен проект федерального закона № </w:t>
      </w:r>
      <w:r>
        <w:t>1034662-7 «О </w:t>
      </w:r>
      <w:r w:rsidRPr="00D2019A">
        <w:t>внесении изменения в статью 9.3 Кодекса Российской Федерации об административных правонарушениях»</w:t>
      </w:r>
      <w:r>
        <w:t>.</w:t>
      </w:r>
    </w:p>
    <w:p w14:paraId="0C148B0B" w14:textId="23EA5F82" w:rsidR="00647E87" w:rsidRDefault="00647E87" w:rsidP="00647E87">
      <w:pPr>
        <w:ind w:firstLine="708"/>
        <w:jc w:val="both"/>
      </w:pPr>
      <w:r w:rsidRPr="00C05B6D">
        <w:t xml:space="preserve">Законопроектом предлагается </w:t>
      </w:r>
      <w:r w:rsidRPr="00D2019A">
        <w:t xml:space="preserve">в пять раз увеличить размер штрафов за правонарушения, связанные с нарушением обеспечивающих безопасность жизни и здоровья людей, сохранность имущества, охрану окружающей среды правил или норм эксплуатации техники и оборудования, надзор за техническим состоянием которых осуществляют органы </w:t>
      </w:r>
      <w:proofErr w:type="spellStart"/>
      <w:r w:rsidRPr="00D2019A">
        <w:t>гостехнадзора</w:t>
      </w:r>
      <w:proofErr w:type="spellEnd"/>
      <w:r w:rsidRPr="00D2019A">
        <w:t xml:space="preserve"> (статья 9.3 КоАП РФ).</w:t>
      </w:r>
    </w:p>
    <w:p w14:paraId="7CF48006" w14:textId="5AD3C10B" w:rsidR="00E14887" w:rsidRDefault="00E14887" w:rsidP="00FA3119">
      <w:pPr>
        <w:ind w:firstLine="708"/>
        <w:contextualSpacing/>
        <w:jc w:val="both"/>
      </w:pPr>
      <w:r w:rsidRPr="00472D9F">
        <w:rPr>
          <w:b/>
        </w:rPr>
        <w:t>14 октября</w:t>
      </w:r>
      <w:r w:rsidRPr="00F47DEE">
        <w:t xml:space="preserve"> </w:t>
      </w:r>
      <w:r w:rsidR="001D53B6">
        <w:t xml:space="preserve">2020 года </w:t>
      </w:r>
      <w:r w:rsidRPr="00F47DEE">
        <w:t>Президент Р</w:t>
      </w:r>
      <w:r>
        <w:t xml:space="preserve">Ф В.В. Путин </w:t>
      </w:r>
      <w:r w:rsidRPr="00F47DEE">
        <w:t>внес в Государственную Думу законопроект № 1036254-7 «О внесении изменений в отдельные законодательные акты Российской Федерации».</w:t>
      </w:r>
      <w:r>
        <w:t xml:space="preserve"> </w:t>
      </w:r>
      <w:r w:rsidRPr="00F47DEE">
        <w:t>Проектом предусматривается (на основании статьи 79 Конституции</w:t>
      </w:r>
      <w:r w:rsidR="009C4950">
        <w:t xml:space="preserve"> РФ</w:t>
      </w:r>
      <w:r w:rsidRPr="00F47DEE">
        <w:t xml:space="preserve">), что решения межгосударственных органов, принятые на основании положений </w:t>
      </w:r>
      <w:r w:rsidRPr="00F47DEE">
        <w:lastRenderedPageBreak/>
        <w:t>международных договоров РФ в их истолковании, противоречащем Конституции РФ, не подлежат исполнению в Российской Федерации и что такое противоречие может быть установлено в порядке, определяемом федеральным конституционным законом.</w:t>
      </w:r>
      <w:r w:rsidR="008F4DC2">
        <w:t xml:space="preserve"> </w:t>
      </w:r>
    </w:p>
    <w:p w14:paraId="2E4B1BEA" w14:textId="467268D2" w:rsidR="00FE5CEE" w:rsidRPr="00FE5CEE" w:rsidRDefault="00FE5CEE" w:rsidP="00FE5CE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E5CEE">
        <w:rPr>
          <w:rFonts w:eastAsia="Calibri"/>
          <w:b/>
        </w:rPr>
        <w:t>25 октября</w:t>
      </w:r>
      <w:r>
        <w:rPr>
          <w:rFonts w:eastAsia="Calibri"/>
        </w:rPr>
        <w:t xml:space="preserve"> 2020 года вступил в силу</w:t>
      </w:r>
      <w:r w:rsidRPr="00AF6B78">
        <w:rPr>
          <w:rFonts w:eastAsia="Calibri"/>
          <w:b/>
        </w:rPr>
        <w:t xml:space="preserve"> </w:t>
      </w:r>
      <w:r w:rsidRPr="00593CF5">
        <w:rPr>
          <w:rFonts w:eastAsia="Calibri"/>
        </w:rPr>
        <w:t xml:space="preserve">Федеральный </w:t>
      </w:r>
      <w:hyperlink r:id="rId8" w:history="1">
        <w:r w:rsidRPr="00593CF5">
          <w:rPr>
            <w:rFonts w:eastAsia="Calibri"/>
          </w:rPr>
          <w:t>закон</w:t>
        </w:r>
      </w:hyperlink>
      <w:r w:rsidRPr="00593CF5">
        <w:rPr>
          <w:rFonts w:eastAsia="Calibri"/>
        </w:rPr>
        <w:t xml:space="preserve"> от </w:t>
      </w:r>
      <w:r>
        <w:rPr>
          <w:rFonts w:eastAsia="Calibri"/>
        </w:rPr>
        <w:t xml:space="preserve">15.10.2020 г. </w:t>
      </w:r>
      <w:r w:rsidRPr="00AF6B78">
        <w:rPr>
          <w:rFonts w:eastAsia="Calibri"/>
        </w:rPr>
        <w:t>№</w:t>
      </w:r>
      <w:r>
        <w:rPr>
          <w:rFonts w:eastAsia="Calibri"/>
        </w:rPr>
        <w:t> </w:t>
      </w:r>
      <w:r w:rsidRPr="00593CF5">
        <w:rPr>
          <w:rFonts w:eastAsia="Calibri"/>
        </w:rPr>
        <w:t>336-ФЗ</w:t>
      </w:r>
      <w:r>
        <w:rPr>
          <w:rFonts w:eastAsia="Calibri"/>
        </w:rPr>
        <w:t xml:space="preserve"> «</w:t>
      </w:r>
      <w:r w:rsidRPr="00593CF5">
        <w:rPr>
          <w:rFonts w:eastAsia="Calibri"/>
        </w:rPr>
        <w:t>О внесении изменения в статью 28.1 Уголовно-процессуально</w:t>
      </w:r>
      <w:r>
        <w:rPr>
          <w:rFonts w:eastAsia="Calibri"/>
        </w:rPr>
        <w:t xml:space="preserve">го кодекса Российской Федерации». </w:t>
      </w:r>
      <w:r w:rsidRPr="00593CF5">
        <w:rPr>
          <w:rFonts w:eastAsia="Calibri"/>
        </w:rPr>
        <w:t>Согласно ч</w:t>
      </w:r>
      <w:r w:rsidRPr="00690AAB">
        <w:rPr>
          <w:rFonts w:eastAsia="Calibri"/>
        </w:rPr>
        <w:t xml:space="preserve">асти первой статьи 28.1 УПК РФ </w:t>
      </w:r>
      <w:r w:rsidRPr="00593CF5">
        <w:rPr>
          <w:rFonts w:eastAsia="Calibri"/>
        </w:rPr>
        <w:t xml:space="preserve">обязательным условием прекращения уголовного преследования в отношении лица, подозреваемого или обвиняемого в совершении преступления, связанного с уклонением от уплаты </w:t>
      </w:r>
      <w:r>
        <w:rPr>
          <w:rFonts w:eastAsia="Calibri"/>
        </w:rPr>
        <w:t xml:space="preserve">налогов или </w:t>
      </w:r>
      <w:r w:rsidRPr="00593CF5">
        <w:rPr>
          <w:rFonts w:eastAsia="Calibri"/>
        </w:rPr>
        <w:t>страховых взносов, явля</w:t>
      </w:r>
      <w:r w:rsidR="008B43F7">
        <w:rPr>
          <w:rFonts w:eastAsia="Calibri"/>
        </w:rPr>
        <w:t>ется</w:t>
      </w:r>
      <w:bookmarkStart w:id="0" w:name="_GoBack"/>
      <w:bookmarkEnd w:id="0"/>
      <w:r w:rsidRPr="00593CF5">
        <w:rPr>
          <w:rFonts w:eastAsia="Calibri"/>
        </w:rPr>
        <w:t xml:space="preserve"> возмещение в полном объеме ущерба,</w:t>
      </w:r>
      <w:r w:rsidRPr="00593CF5">
        <w:t xml:space="preserve"> </w:t>
      </w:r>
      <w:r w:rsidRPr="00593CF5">
        <w:rPr>
          <w:rFonts w:eastAsia="Calibri"/>
        </w:rPr>
        <w:t>причиненного бюджетной системе Российской Федерации, до назначения судебного заседания.</w:t>
      </w:r>
    </w:p>
    <w:p w14:paraId="1BC7DA36" w14:textId="18E7F0B7" w:rsidR="00647E87" w:rsidRDefault="00647E87" w:rsidP="00647E87">
      <w:pPr>
        <w:autoSpaceDE w:val="0"/>
        <w:autoSpaceDN w:val="0"/>
        <w:adjustRightInd w:val="0"/>
        <w:ind w:firstLine="708"/>
        <w:jc w:val="both"/>
      </w:pPr>
      <w:r w:rsidRPr="00A45D26">
        <w:rPr>
          <w:b/>
        </w:rPr>
        <w:t>27 октября</w:t>
      </w:r>
      <w:r w:rsidRPr="00A45D26">
        <w:t xml:space="preserve"> </w:t>
      </w:r>
      <w:r w:rsidR="001D53B6">
        <w:t xml:space="preserve">2020 года </w:t>
      </w:r>
      <w:r>
        <w:t xml:space="preserve">Президентом РФ подписан </w:t>
      </w:r>
      <w:r w:rsidRPr="00437CA4">
        <w:t xml:space="preserve">Федеральный закон от 27.10.2020 </w:t>
      </w:r>
      <w:r>
        <w:t>г. №</w:t>
      </w:r>
      <w:r w:rsidRPr="00437CA4">
        <w:t xml:space="preserve"> 350-ФЗ</w:t>
      </w:r>
      <w:r>
        <w:t xml:space="preserve">, который предусматривает увеличение с 3 до 7 дней срока, в течение которого </w:t>
      </w:r>
      <w:r w:rsidRPr="00437CA4">
        <w:t>юридическо</w:t>
      </w:r>
      <w:r>
        <w:t>е</w:t>
      </w:r>
      <w:r w:rsidRPr="00437CA4">
        <w:t xml:space="preserve"> лиц</w:t>
      </w:r>
      <w:r>
        <w:t>о</w:t>
      </w:r>
      <w:r w:rsidRPr="00437CA4">
        <w:t xml:space="preserve"> и индивидуальн</w:t>
      </w:r>
      <w:r>
        <w:t>ый</w:t>
      </w:r>
      <w:r w:rsidRPr="00437CA4">
        <w:t xml:space="preserve"> предпринимател</w:t>
      </w:r>
      <w:r>
        <w:t>ь обязаны</w:t>
      </w:r>
      <w:r w:rsidRPr="00437CA4">
        <w:t xml:space="preserve"> уведомлять </w:t>
      </w:r>
      <w:r>
        <w:t xml:space="preserve">налоговый </w:t>
      </w:r>
      <w:r w:rsidRPr="00437CA4">
        <w:t xml:space="preserve">орган об изменении </w:t>
      </w:r>
      <w:r>
        <w:t xml:space="preserve">своих </w:t>
      </w:r>
      <w:r w:rsidRPr="00437CA4">
        <w:t xml:space="preserve">сведений, содержащихся в </w:t>
      </w:r>
      <w:r>
        <w:rPr>
          <w:rFonts w:eastAsia="Times New Roman"/>
          <w:lang w:eastAsia="ru-RU"/>
        </w:rPr>
        <w:t>ЕГРЮЛ. (</w:t>
      </w:r>
      <w:r>
        <w:rPr>
          <w:rFonts w:eastAsia="Times New Roman"/>
          <w:i/>
          <w:lang w:eastAsia="ru-RU"/>
        </w:rPr>
        <w:t>П</w:t>
      </w:r>
      <w:r w:rsidRPr="003C32CE">
        <w:rPr>
          <w:rFonts w:eastAsia="Times New Roman"/>
          <w:i/>
          <w:lang w:eastAsia="ru-RU"/>
        </w:rPr>
        <w:t>рим.:</w:t>
      </w:r>
      <w:r w:rsidRPr="003C32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за несвоевременное предоставление изменений установлена административная ответственность). </w:t>
      </w:r>
      <w:r w:rsidRPr="00146BCE">
        <w:rPr>
          <w:rFonts w:eastAsia="Times New Roman"/>
          <w:lang w:eastAsia="ru-RU"/>
        </w:rPr>
        <w:t xml:space="preserve">Закон вступит в силу </w:t>
      </w:r>
      <w:r>
        <w:rPr>
          <w:rFonts w:eastAsia="Times New Roman"/>
          <w:lang w:eastAsia="ru-RU"/>
        </w:rPr>
        <w:t xml:space="preserve">26 </w:t>
      </w:r>
      <w:r w:rsidRPr="00146BCE">
        <w:t xml:space="preserve">апреля </w:t>
      </w:r>
      <w:r>
        <w:rPr>
          <w:rFonts w:eastAsia="Times New Roman"/>
          <w:lang w:eastAsia="ru-RU"/>
        </w:rPr>
        <w:t xml:space="preserve">2021 </w:t>
      </w:r>
      <w:r w:rsidRPr="00146BCE">
        <w:t>года.</w:t>
      </w:r>
    </w:p>
    <w:p w14:paraId="21A924E2" w14:textId="77777777" w:rsidR="00CB7DB5" w:rsidRDefault="0073750C" w:rsidP="0073750C">
      <w:pPr>
        <w:ind w:firstLine="708"/>
        <w:jc w:val="both"/>
      </w:pPr>
      <w:r>
        <w:rPr>
          <w:b/>
        </w:rPr>
        <w:t>30</w:t>
      </w:r>
      <w:r w:rsidRPr="00F00697">
        <w:rPr>
          <w:b/>
        </w:rPr>
        <w:t xml:space="preserve"> </w:t>
      </w:r>
      <w:r>
        <w:rPr>
          <w:b/>
        </w:rPr>
        <w:t>октября</w:t>
      </w:r>
      <w:r w:rsidRPr="00C05B6D">
        <w:t xml:space="preserve"> </w:t>
      </w:r>
      <w:r w:rsidR="001D53B6">
        <w:t xml:space="preserve">2020 года </w:t>
      </w:r>
      <w:r>
        <w:t xml:space="preserve">в </w:t>
      </w:r>
      <w:r w:rsidRPr="00C05B6D">
        <w:t xml:space="preserve">Государственную Думу </w:t>
      </w:r>
      <w:r>
        <w:t xml:space="preserve">Правительством РФ </w:t>
      </w:r>
      <w:r w:rsidRPr="00C05B6D">
        <w:t xml:space="preserve">внесен проект федерального закона № </w:t>
      </w:r>
      <w:r w:rsidR="008F4DC2">
        <w:t>1047035-7 «О </w:t>
      </w:r>
      <w:r w:rsidRPr="00D2019A">
        <w:t>внесении изменений в Феде</w:t>
      </w:r>
      <w:r w:rsidR="008F4DC2">
        <w:t>ральный закон «</w:t>
      </w:r>
      <w:r w:rsidRPr="00D2019A"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 w:rsidR="008F4DC2">
        <w:t>раны и безопасности государства»</w:t>
      </w:r>
      <w:r w:rsidRPr="00D2019A">
        <w:t xml:space="preserve"> </w:t>
      </w:r>
    </w:p>
    <w:p w14:paraId="4FE04C05" w14:textId="265AB5A8" w:rsidR="0073750C" w:rsidRDefault="00CB7DB5" w:rsidP="0073750C">
      <w:pPr>
        <w:ind w:firstLine="708"/>
        <w:jc w:val="both"/>
      </w:pPr>
      <w:r>
        <w:t>Законопроект направлен на совершенствование</w:t>
      </w:r>
      <w:r w:rsidR="0073750C" w:rsidRPr="00D2019A">
        <w:t xml:space="preserve"> порядка осуществления иностранных инвестиций в отдельные хозяйственные общества, для которых осуществляемые ими виды деятельности, имеющие стратегическое значение для обеспечения обороны страны и безопасности государства, не являются основными</w:t>
      </w:r>
      <w:r>
        <w:t>.</w:t>
      </w:r>
    </w:p>
    <w:p w14:paraId="76046B36" w14:textId="3E71897C" w:rsidR="0073750C" w:rsidRDefault="008F4DC2" w:rsidP="0073750C">
      <w:pPr>
        <w:ind w:firstLine="708"/>
        <w:jc w:val="both"/>
      </w:pPr>
      <w:r>
        <w:t>З</w:t>
      </w:r>
      <w:r w:rsidR="0073750C" w:rsidRPr="00D2019A">
        <w:t>аконопроект</w:t>
      </w:r>
      <w:r w:rsidR="00FE5CEE">
        <w:t>,</w:t>
      </w:r>
      <w:r>
        <w:t xml:space="preserve"> в частности</w:t>
      </w:r>
      <w:r w:rsidR="00FE5CEE">
        <w:t>,</w:t>
      </w:r>
      <w:r w:rsidR="0073750C" w:rsidRPr="00D2019A">
        <w:t xml:space="preserve"> предусматривает снятие запрета на совершение сделок, влекущих установление контроля организацией, находящейся под контролем иностранного государства, над указанными обществами или организациями. Данные сделки будут подлежать обязательному предварительному согласованию </w:t>
      </w:r>
      <w:r w:rsidR="0073750C">
        <w:t xml:space="preserve">специально создаваемой </w:t>
      </w:r>
      <w:r w:rsidR="0073750C" w:rsidRPr="00D2019A">
        <w:t xml:space="preserve">Комиссией в порядке, установленным в настоящее время для иных категорий инвесторов. </w:t>
      </w:r>
      <w:r>
        <w:t>Также п</w:t>
      </w:r>
      <w:r w:rsidR="0073750C" w:rsidRPr="00D2019A">
        <w:t>редусматривается упрощенный порядок принятия решения о предварительном согласовании сделки (или согласования установления контроля), совершаемой иностранным инвестором.</w:t>
      </w:r>
    </w:p>
    <w:p w14:paraId="79914EDD" w14:textId="77777777" w:rsidR="00FE5CEE" w:rsidRPr="008F16CF" w:rsidRDefault="00FE5CEE" w:rsidP="00C5249F">
      <w:pPr>
        <w:jc w:val="both"/>
        <w:rPr>
          <w:highlight w:val="yellow"/>
        </w:rPr>
      </w:pPr>
    </w:p>
    <w:p w14:paraId="0AE1063F" w14:textId="34053E9E" w:rsidR="00A83831" w:rsidRPr="00A83831" w:rsidRDefault="00A83831" w:rsidP="00F67681">
      <w:pPr>
        <w:ind w:firstLine="708"/>
        <w:jc w:val="both"/>
        <w:rPr>
          <w:i/>
        </w:rPr>
      </w:pPr>
      <w:r w:rsidRPr="008F16CF">
        <w:rPr>
          <w:i/>
        </w:rPr>
        <w:t>Департамент законотворческой деятельности (</w:t>
      </w:r>
      <w:proofErr w:type="spellStart"/>
      <w:r w:rsidRPr="008F16CF">
        <w:rPr>
          <w:i/>
          <w:lang w:val="en-US"/>
        </w:rPr>
        <w:t>proekt</w:t>
      </w:r>
      <w:proofErr w:type="spellEnd"/>
      <w:r w:rsidRPr="008F16CF">
        <w:rPr>
          <w:i/>
        </w:rPr>
        <w:t>@</w:t>
      </w:r>
      <w:proofErr w:type="spellStart"/>
      <w:r w:rsidRPr="008F16CF">
        <w:rPr>
          <w:i/>
          <w:lang w:val="en-US"/>
        </w:rPr>
        <w:t>tpprf</w:t>
      </w:r>
      <w:proofErr w:type="spellEnd"/>
      <w:r w:rsidRPr="008F16CF">
        <w:rPr>
          <w:i/>
        </w:rPr>
        <w:t>.</w:t>
      </w:r>
      <w:proofErr w:type="spellStart"/>
      <w:r w:rsidRPr="008F16CF">
        <w:rPr>
          <w:i/>
          <w:lang w:val="en-US"/>
        </w:rPr>
        <w:t>ru</w:t>
      </w:r>
      <w:proofErr w:type="spellEnd"/>
      <w:r w:rsidRPr="008F16CF">
        <w:rPr>
          <w:i/>
        </w:rPr>
        <w:t>)</w:t>
      </w:r>
    </w:p>
    <w:sectPr w:rsidR="00A83831" w:rsidRPr="00A83831" w:rsidSect="00F33D5E">
      <w:headerReference w:type="default" r:id="rId9"/>
      <w:pgSz w:w="11906" w:h="16838" w:code="9"/>
      <w:pgMar w:top="1134" w:right="99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E64A2" w14:textId="77777777" w:rsidR="00C609F4" w:rsidRDefault="00C609F4" w:rsidP="000C4577">
      <w:r>
        <w:separator/>
      </w:r>
    </w:p>
  </w:endnote>
  <w:endnote w:type="continuationSeparator" w:id="0">
    <w:p w14:paraId="6FF25AB1" w14:textId="77777777" w:rsidR="00C609F4" w:rsidRDefault="00C609F4" w:rsidP="000C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3E02D" w14:textId="77777777" w:rsidR="00C609F4" w:rsidRDefault="00C609F4" w:rsidP="000C4577">
      <w:r>
        <w:separator/>
      </w:r>
    </w:p>
  </w:footnote>
  <w:footnote w:type="continuationSeparator" w:id="0">
    <w:p w14:paraId="5D7D7847" w14:textId="77777777" w:rsidR="00C609F4" w:rsidRDefault="00C609F4" w:rsidP="000C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44499"/>
      <w:docPartObj>
        <w:docPartGallery w:val="Page Numbers (Top of Page)"/>
        <w:docPartUnique/>
      </w:docPartObj>
    </w:sdtPr>
    <w:sdtEndPr/>
    <w:sdtContent>
      <w:p w14:paraId="595AF067" w14:textId="03734306" w:rsidR="008B09C9" w:rsidRDefault="008B09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3F7">
          <w:rPr>
            <w:noProof/>
          </w:rPr>
          <w:t>10</w:t>
        </w:r>
        <w:r>
          <w:fldChar w:fldCharType="end"/>
        </w:r>
      </w:p>
    </w:sdtContent>
  </w:sdt>
  <w:p w14:paraId="526419A0" w14:textId="77777777" w:rsidR="008B09C9" w:rsidRDefault="008B09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BB0"/>
    <w:multiLevelType w:val="hybridMultilevel"/>
    <w:tmpl w:val="D214FD26"/>
    <w:lvl w:ilvl="0" w:tplc="8E283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D1E0E"/>
    <w:multiLevelType w:val="hybridMultilevel"/>
    <w:tmpl w:val="0DE8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D4A4D"/>
    <w:multiLevelType w:val="hybridMultilevel"/>
    <w:tmpl w:val="39B8902C"/>
    <w:lvl w:ilvl="0" w:tplc="87ECCD9E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6B"/>
    <w:rsid w:val="00002006"/>
    <w:rsid w:val="000064EF"/>
    <w:rsid w:val="00010744"/>
    <w:rsid w:val="000151D2"/>
    <w:rsid w:val="00017207"/>
    <w:rsid w:val="000245CF"/>
    <w:rsid w:val="0002734D"/>
    <w:rsid w:val="00040A37"/>
    <w:rsid w:val="00041FD5"/>
    <w:rsid w:val="0005419F"/>
    <w:rsid w:val="00065FE1"/>
    <w:rsid w:val="00077262"/>
    <w:rsid w:val="00092535"/>
    <w:rsid w:val="000933EC"/>
    <w:rsid w:val="000935C3"/>
    <w:rsid w:val="000A0E35"/>
    <w:rsid w:val="000A1C5F"/>
    <w:rsid w:val="000C4577"/>
    <w:rsid w:val="000D3FB3"/>
    <w:rsid w:val="000D61B3"/>
    <w:rsid w:val="000E6A29"/>
    <w:rsid w:val="00103772"/>
    <w:rsid w:val="001044EC"/>
    <w:rsid w:val="00107105"/>
    <w:rsid w:val="00115FAA"/>
    <w:rsid w:val="0013468B"/>
    <w:rsid w:val="001442F5"/>
    <w:rsid w:val="001458D9"/>
    <w:rsid w:val="00146331"/>
    <w:rsid w:val="001544E7"/>
    <w:rsid w:val="001A2082"/>
    <w:rsid w:val="001A336B"/>
    <w:rsid w:val="001A75D2"/>
    <w:rsid w:val="001B53BC"/>
    <w:rsid w:val="001B5701"/>
    <w:rsid w:val="001C380B"/>
    <w:rsid w:val="001D3962"/>
    <w:rsid w:val="001D53B6"/>
    <w:rsid w:val="001E388D"/>
    <w:rsid w:val="00201EB7"/>
    <w:rsid w:val="00236125"/>
    <w:rsid w:val="00237BD0"/>
    <w:rsid w:val="00263243"/>
    <w:rsid w:val="00264485"/>
    <w:rsid w:val="002662A7"/>
    <w:rsid w:val="0028347C"/>
    <w:rsid w:val="002873D2"/>
    <w:rsid w:val="002A1F1B"/>
    <w:rsid w:val="002A4096"/>
    <w:rsid w:val="002B0D10"/>
    <w:rsid w:val="003104EA"/>
    <w:rsid w:val="00332A81"/>
    <w:rsid w:val="00333834"/>
    <w:rsid w:val="00346177"/>
    <w:rsid w:val="00346186"/>
    <w:rsid w:val="003609FD"/>
    <w:rsid w:val="00384535"/>
    <w:rsid w:val="00390C71"/>
    <w:rsid w:val="00395763"/>
    <w:rsid w:val="003957E8"/>
    <w:rsid w:val="003C7AE7"/>
    <w:rsid w:val="003D7731"/>
    <w:rsid w:val="003F237A"/>
    <w:rsid w:val="003F43FD"/>
    <w:rsid w:val="003F6675"/>
    <w:rsid w:val="0040040A"/>
    <w:rsid w:val="004035A2"/>
    <w:rsid w:val="00407BC3"/>
    <w:rsid w:val="0041777D"/>
    <w:rsid w:val="0044585B"/>
    <w:rsid w:val="00464CB7"/>
    <w:rsid w:val="00473513"/>
    <w:rsid w:val="00476B06"/>
    <w:rsid w:val="004772CC"/>
    <w:rsid w:val="0048074D"/>
    <w:rsid w:val="00480CB9"/>
    <w:rsid w:val="004B43DD"/>
    <w:rsid w:val="004D13FB"/>
    <w:rsid w:val="004D1AE8"/>
    <w:rsid w:val="004E226C"/>
    <w:rsid w:val="00500BDF"/>
    <w:rsid w:val="00502C9C"/>
    <w:rsid w:val="005032C6"/>
    <w:rsid w:val="00525484"/>
    <w:rsid w:val="005421CA"/>
    <w:rsid w:val="00545BE4"/>
    <w:rsid w:val="00561FC2"/>
    <w:rsid w:val="00582AE6"/>
    <w:rsid w:val="005A34A8"/>
    <w:rsid w:val="005A6EA7"/>
    <w:rsid w:val="005C512B"/>
    <w:rsid w:val="005E68A2"/>
    <w:rsid w:val="005F6F79"/>
    <w:rsid w:val="0060615E"/>
    <w:rsid w:val="00623189"/>
    <w:rsid w:val="006242C5"/>
    <w:rsid w:val="00626322"/>
    <w:rsid w:val="00635E4F"/>
    <w:rsid w:val="00645AD1"/>
    <w:rsid w:val="00646750"/>
    <w:rsid w:val="00647E87"/>
    <w:rsid w:val="006A4CDF"/>
    <w:rsid w:val="006B7228"/>
    <w:rsid w:val="006C030E"/>
    <w:rsid w:val="006D7ED1"/>
    <w:rsid w:val="006E1E4A"/>
    <w:rsid w:val="006E1EB3"/>
    <w:rsid w:val="006E38B3"/>
    <w:rsid w:val="006E6795"/>
    <w:rsid w:val="00724D91"/>
    <w:rsid w:val="007278F2"/>
    <w:rsid w:val="00733AC4"/>
    <w:rsid w:val="0073750C"/>
    <w:rsid w:val="00742012"/>
    <w:rsid w:val="00776B77"/>
    <w:rsid w:val="00785D43"/>
    <w:rsid w:val="007A7F4D"/>
    <w:rsid w:val="007B1059"/>
    <w:rsid w:val="007B46E4"/>
    <w:rsid w:val="007D4F79"/>
    <w:rsid w:val="007E4329"/>
    <w:rsid w:val="007F27CD"/>
    <w:rsid w:val="008245E9"/>
    <w:rsid w:val="008505D4"/>
    <w:rsid w:val="00861037"/>
    <w:rsid w:val="008626D2"/>
    <w:rsid w:val="00875C15"/>
    <w:rsid w:val="008B09C9"/>
    <w:rsid w:val="008B43F7"/>
    <w:rsid w:val="008D5EB4"/>
    <w:rsid w:val="008E619F"/>
    <w:rsid w:val="008F130E"/>
    <w:rsid w:val="008F16CF"/>
    <w:rsid w:val="008F4DC2"/>
    <w:rsid w:val="008F6DBD"/>
    <w:rsid w:val="00952AC3"/>
    <w:rsid w:val="00961E52"/>
    <w:rsid w:val="009B730F"/>
    <w:rsid w:val="009C4950"/>
    <w:rsid w:val="009C7453"/>
    <w:rsid w:val="009E3E20"/>
    <w:rsid w:val="009F5111"/>
    <w:rsid w:val="009F7345"/>
    <w:rsid w:val="00A01AE2"/>
    <w:rsid w:val="00A10B49"/>
    <w:rsid w:val="00A130CE"/>
    <w:rsid w:val="00A409FF"/>
    <w:rsid w:val="00A54822"/>
    <w:rsid w:val="00A55E08"/>
    <w:rsid w:val="00A56725"/>
    <w:rsid w:val="00A657EE"/>
    <w:rsid w:val="00A65A31"/>
    <w:rsid w:val="00A83831"/>
    <w:rsid w:val="00A9795A"/>
    <w:rsid w:val="00AA1C6B"/>
    <w:rsid w:val="00AA1CC5"/>
    <w:rsid w:val="00AD0B86"/>
    <w:rsid w:val="00AD593D"/>
    <w:rsid w:val="00AE65D5"/>
    <w:rsid w:val="00AF1D7F"/>
    <w:rsid w:val="00AF1FF1"/>
    <w:rsid w:val="00AF532B"/>
    <w:rsid w:val="00B02E3E"/>
    <w:rsid w:val="00B05B46"/>
    <w:rsid w:val="00B105B0"/>
    <w:rsid w:val="00B12302"/>
    <w:rsid w:val="00B202AF"/>
    <w:rsid w:val="00B21654"/>
    <w:rsid w:val="00B35781"/>
    <w:rsid w:val="00B50006"/>
    <w:rsid w:val="00B64410"/>
    <w:rsid w:val="00B81B98"/>
    <w:rsid w:val="00B83D02"/>
    <w:rsid w:val="00B86E85"/>
    <w:rsid w:val="00B86F96"/>
    <w:rsid w:val="00BA7C0B"/>
    <w:rsid w:val="00BC07FA"/>
    <w:rsid w:val="00BD7C2E"/>
    <w:rsid w:val="00BE4163"/>
    <w:rsid w:val="00BF6357"/>
    <w:rsid w:val="00C119A0"/>
    <w:rsid w:val="00C14CAD"/>
    <w:rsid w:val="00C44ACC"/>
    <w:rsid w:val="00C5249F"/>
    <w:rsid w:val="00C570EE"/>
    <w:rsid w:val="00C609F4"/>
    <w:rsid w:val="00C626A9"/>
    <w:rsid w:val="00C6597E"/>
    <w:rsid w:val="00C741BD"/>
    <w:rsid w:val="00C85052"/>
    <w:rsid w:val="00CA0174"/>
    <w:rsid w:val="00CA1475"/>
    <w:rsid w:val="00CB7DB5"/>
    <w:rsid w:val="00CC34A2"/>
    <w:rsid w:val="00CC5672"/>
    <w:rsid w:val="00CF4F04"/>
    <w:rsid w:val="00D03C44"/>
    <w:rsid w:val="00D17443"/>
    <w:rsid w:val="00D227B6"/>
    <w:rsid w:val="00D322EF"/>
    <w:rsid w:val="00D4234B"/>
    <w:rsid w:val="00D42E63"/>
    <w:rsid w:val="00DA0DCB"/>
    <w:rsid w:val="00DA34C2"/>
    <w:rsid w:val="00DA6575"/>
    <w:rsid w:val="00DC0D32"/>
    <w:rsid w:val="00DC0EEC"/>
    <w:rsid w:val="00DF2E4F"/>
    <w:rsid w:val="00DF66A1"/>
    <w:rsid w:val="00E1211F"/>
    <w:rsid w:val="00E14887"/>
    <w:rsid w:val="00E169D9"/>
    <w:rsid w:val="00E25A70"/>
    <w:rsid w:val="00E651C1"/>
    <w:rsid w:val="00E6664C"/>
    <w:rsid w:val="00E82DBC"/>
    <w:rsid w:val="00E92F89"/>
    <w:rsid w:val="00E9416C"/>
    <w:rsid w:val="00E97FE8"/>
    <w:rsid w:val="00EA4A15"/>
    <w:rsid w:val="00EC0F85"/>
    <w:rsid w:val="00EE3CAE"/>
    <w:rsid w:val="00EE72D7"/>
    <w:rsid w:val="00F017B8"/>
    <w:rsid w:val="00F05D56"/>
    <w:rsid w:val="00F31CD4"/>
    <w:rsid w:val="00F33D5E"/>
    <w:rsid w:val="00F35480"/>
    <w:rsid w:val="00F35601"/>
    <w:rsid w:val="00F43CDF"/>
    <w:rsid w:val="00F44F89"/>
    <w:rsid w:val="00F62590"/>
    <w:rsid w:val="00F66005"/>
    <w:rsid w:val="00F67681"/>
    <w:rsid w:val="00FA3119"/>
    <w:rsid w:val="00FA5075"/>
    <w:rsid w:val="00FC437D"/>
    <w:rsid w:val="00FC5C14"/>
    <w:rsid w:val="00FE5CEE"/>
    <w:rsid w:val="00FE7AE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C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F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35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457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C4577"/>
    <w:rPr>
      <w:rFonts w:ascii="Calibri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C4577"/>
    <w:rPr>
      <w:rFonts w:ascii="Calibri" w:hAnsi="Calibri" w:cs="Calibr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C457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09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09C9"/>
  </w:style>
  <w:style w:type="paragraph" w:styleId="ac">
    <w:name w:val="footer"/>
    <w:basedOn w:val="a"/>
    <w:link w:val="ad"/>
    <w:uiPriority w:val="99"/>
    <w:unhideWhenUsed/>
    <w:rsid w:val="008B09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09C9"/>
  </w:style>
  <w:style w:type="paragraph" w:customStyle="1" w:styleId="Default">
    <w:name w:val="Default"/>
    <w:rsid w:val="00040A3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e">
    <w:name w:val="Title"/>
    <w:basedOn w:val="a"/>
    <w:next w:val="a"/>
    <w:link w:val="af"/>
    <w:qFormat/>
    <w:rsid w:val="003957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3957E8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F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35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457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C4577"/>
    <w:rPr>
      <w:rFonts w:ascii="Calibri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C4577"/>
    <w:rPr>
      <w:rFonts w:ascii="Calibri" w:hAnsi="Calibri" w:cs="Calibr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C457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09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09C9"/>
  </w:style>
  <w:style w:type="paragraph" w:styleId="ac">
    <w:name w:val="footer"/>
    <w:basedOn w:val="a"/>
    <w:link w:val="ad"/>
    <w:uiPriority w:val="99"/>
    <w:unhideWhenUsed/>
    <w:rsid w:val="008B09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09C9"/>
  </w:style>
  <w:style w:type="paragraph" w:customStyle="1" w:styleId="Default">
    <w:name w:val="Default"/>
    <w:rsid w:val="00040A3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e">
    <w:name w:val="Title"/>
    <w:basedOn w:val="a"/>
    <w:next w:val="a"/>
    <w:link w:val="af"/>
    <w:qFormat/>
    <w:rsid w:val="003957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3957E8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E0FE586C2EE13F478F7BAEB6BEE20FD1ABA3E3A630A135865DF9F3B6ECC69C0459A6383745C50B7695E404CJ40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maria</dc:creator>
  <cp:lastModifiedBy>Дегтярева Евгения Сергеевна</cp:lastModifiedBy>
  <cp:revision>40</cp:revision>
  <cp:lastPrinted>2020-11-09T11:07:00Z</cp:lastPrinted>
  <dcterms:created xsi:type="dcterms:W3CDTF">2020-11-09T10:28:00Z</dcterms:created>
  <dcterms:modified xsi:type="dcterms:W3CDTF">2020-11-12T14:33:00Z</dcterms:modified>
</cp:coreProperties>
</file>